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2EAE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1E487126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5C299186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41C0AFE6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1828EBD0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74EB5B8F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0424645B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032A9DA7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14EEB1B0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24237240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7EE2CC66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5DC86C60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6CF27A83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2D52D30D" w14:textId="77777777" w:rsidR="002B3447" w:rsidRDefault="002B3447" w:rsidP="00502141">
      <w:pPr>
        <w:pStyle w:val="a5"/>
        <w:jc w:val="both"/>
        <w:rPr>
          <w:color w:val="000000" w:themeColor="text1"/>
          <w:sz w:val="24"/>
          <w:szCs w:val="24"/>
        </w:rPr>
      </w:pPr>
    </w:p>
    <w:p w14:paraId="5FD4FA4A" w14:textId="77777777" w:rsidR="004D7CED" w:rsidRDefault="007F730D" w:rsidP="00502141">
      <w:pPr>
        <w:spacing w:before="196"/>
        <w:ind w:left="361"/>
        <w:jc w:val="center"/>
        <w:rPr>
          <w:b/>
          <w:color w:val="000000" w:themeColor="text1"/>
          <w:sz w:val="72"/>
          <w:szCs w:val="72"/>
        </w:rPr>
      </w:pPr>
      <w:r>
        <w:rPr>
          <w:rFonts w:hint="eastAsia"/>
          <w:b/>
          <w:color w:val="000000" w:themeColor="text1"/>
          <w:sz w:val="72"/>
          <w:szCs w:val="72"/>
        </w:rPr>
        <w:t>上海市龙华烈士陵园</w:t>
      </w:r>
    </w:p>
    <w:p w14:paraId="5D775D15" w14:textId="6F02F745" w:rsidR="002B3447" w:rsidRDefault="004D7CED" w:rsidP="00502141">
      <w:pPr>
        <w:spacing w:before="196"/>
        <w:ind w:left="361"/>
        <w:jc w:val="center"/>
        <w:rPr>
          <w:b/>
          <w:color w:val="000000" w:themeColor="text1"/>
          <w:sz w:val="72"/>
          <w:szCs w:val="72"/>
        </w:rPr>
      </w:pPr>
      <w:r>
        <w:rPr>
          <w:rFonts w:hint="eastAsia"/>
          <w:b/>
          <w:color w:val="000000" w:themeColor="text1"/>
          <w:sz w:val="72"/>
          <w:szCs w:val="72"/>
        </w:rPr>
        <w:t>景观提升</w:t>
      </w:r>
      <w:r w:rsidR="007F730D">
        <w:rPr>
          <w:rFonts w:hint="eastAsia"/>
          <w:b/>
          <w:color w:val="000000" w:themeColor="text1"/>
          <w:sz w:val="72"/>
          <w:szCs w:val="72"/>
        </w:rPr>
        <w:t>项目</w:t>
      </w:r>
    </w:p>
    <w:p w14:paraId="473AD3C8" w14:textId="77777777" w:rsidR="002B3447" w:rsidRDefault="002B3447" w:rsidP="00502141">
      <w:pPr>
        <w:widowControl/>
        <w:autoSpaceDE/>
        <w:autoSpaceDN/>
        <w:jc w:val="both"/>
        <w:rPr>
          <w:b/>
          <w:color w:val="000000" w:themeColor="text1"/>
          <w:sz w:val="72"/>
          <w:szCs w:val="72"/>
        </w:rPr>
      </w:pPr>
    </w:p>
    <w:p w14:paraId="36DB81BD" w14:textId="77777777" w:rsidR="002B3447" w:rsidRDefault="007F730D" w:rsidP="00502141">
      <w:pPr>
        <w:widowControl/>
        <w:autoSpaceDE/>
        <w:autoSpaceDN/>
        <w:jc w:val="both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br w:type="page"/>
      </w:r>
    </w:p>
    <w:p w14:paraId="1E0D0096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lastRenderedPageBreak/>
        <w:t>1、项目概况</w:t>
      </w:r>
    </w:p>
    <w:p w14:paraId="73DC348F" w14:textId="051658E9" w:rsidR="002B3447" w:rsidRDefault="007F730D" w:rsidP="00502141">
      <w:pPr>
        <w:pStyle w:val="10"/>
        <w:numPr>
          <w:ilvl w:val="1"/>
          <w:numId w:val="1"/>
        </w:numPr>
        <w:tabs>
          <w:tab w:val="left" w:pos="1002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项目名称：上海市龙华烈士陵园</w:t>
      </w:r>
      <w:r w:rsidR="004D7CE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景观提升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项目</w:t>
      </w:r>
    </w:p>
    <w:p w14:paraId="61D94962" w14:textId="4A39FB24" w:rsidR="002B3447" w:rsidRDefault="007F730D" w:rsidP="00502141">
      <w:pPr>
        <w:pStyle w:val="10"/>
        <w:numPr>
          <w:ilvl w:val="1"/>
          <w:numId w:val="1"/>
        </w:numPr>
        <w:tabs>
          <w:tab w:val="left" w:pos="1002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招标人：上海市龙华烈士陵园</w:t>
      </w:r>
      <w:r w:rsidR="00192EF6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（龙华烈士纪念馆）</w:t>
      </w:r>
    </w:p>
    <w:p w14:paraId="67E1231E" w14:textId="461DA164" w:rsidR="002B3447" w:rsidRDefault="007F730D" w:rsidP="00502141">
      <w:pPr>
        <w:pStyle w:val="10"/>
        <w:numPr>
          <w:ilvl w:val="1"/>
          <w:numId w:val="1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本招标文件是本项目招标过程中的规定文件，是各投标单位编制投标文件的依据，是招标人与中标单位签订</w:t>
      </w:r>
      <w:r w:rsidR="00E34D5C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服务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承包合同的依据，也是本项目文件的主要组成部分。</w:t>
      </w:r>
    </w:p>
    <w:p w14:paraId="430D3307" w14:textId="77777777" w:rsidR="002B3447" w:rsidRPr="001F5398" w:rsidRDefault="007F730D" w:rsidP="001F5398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2</w:t>
      </w:r>
      <w:r w:rsidR="001F5398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、</w:t>
      </w:r>
      <w:r w:rsidR="001F5398" w:rsidRPr="001F5398"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发包地块情况</w:t>
      </w:r>
    </w:p>
    <w:p w14:paraId="6C6B7A6B" w14:textId="5F62C44A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上海市龙华烈士陵园位于上海市徐汇区龙华西路180号，原为国民党淞沪警备司令部旧址和龙华革命烈士就义地</w:t>
      </w:r>
      <w:r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，是一座集纪念瞻仰，旅游，文化，园林名胜于一体的新颖陵园，是全国重点文物保护单位和重点烈士纪念建筑物保护单位，4A红色旅游景区，四星级公园，全国爱国主义教育基地，全国中小学生研学实践教育基地，国家一级博物馆。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绿化按照一级绿地的</w:t>
      </w:r>
      <w:r w:rsidR="006E7F42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管理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要求进行管理，保障陵园庄重肃穆的绿化效果，提升英烈祭扫的环境氛围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。</w:t>
      </w:r>
    </w:p>
    <w:p w14:paraId="724443C5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3、现场条件</w:t>
      </w:r>
    </w:p>
    <w:p w14:paraId="3FE8C1CB" w14:textId="6CB50E09" w:rsidR="002B3447" w:rsidRDefault="007F730D" w:rsidP="00502141">
      <w:pPr>
        <w:pStyle w:val="10"/>
        <w:numPr>
          <w:ilvl w:val="1"/>
          <w:numId w:val="2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提供水、电</w:t>
      </w:r>
      <w:r w:rsidR="0066142B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，</w:t>
      </w:r>
      <w:r w:rsidR="0066142B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不提供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工具用房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、办公场所</w:t>
      </w:r>
      <w:r w:rsidR="0066142B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生活用房、</w:t>
      </w:r>
      <w:r w:rsidR="00E34D5C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施工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机械等设施，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自行安排。</w:t>
      </w:r>
    </w:p>
    <w:p w14:paraId="5F5F71DE" w14:textId="10C544D1" w:rsidR="002B3447" w:rsidRDefault="007F730D" w:rsidP="00502141">
      <w:pPr>
        <w:pStyle w:val="10"/>
        <w:numPr>
          <w:ilvl w:val="1"/>
          <w:numId w:val="2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应重视</w:t>
      </w:r>
      <w:r w:rsidR="004D7CE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施工</w:t>
      </w:r>
      <w:r w:rsidR="00EC52FE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、养护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工人在现场操作时的安全问题，进行上岗安全知识教育，采取必要的安全保障措施。有相应的防疫物资和应对措施，满足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常态化防疫工作的开展。</w:t>
      </w:r>
    </w:p>
    <w:p w14:paraId="6BA04BC7" w14:textId="0B8A0621" w:rsidR="002B3447" w:rsidRDefault="004D7CED" w:rsidP="00502141">
      <w:pPr>
        <w:pStyle w:val="10"/>
        <w:numPr>
          <w:ilvl w:val="1"/>
          <w:numId w:val="2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施工</w:t>
      </w:r>
      <w:r w:rsidR="00EC52FE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、养护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工作中应配置统一工作服，注意文明用语，做到工完场清，妥善安排好工具的摆放和绿化垃圾的处置。高空作业、动火作业需手续办理后方可开工，安全保障物资应合规使用。高温天气注意避开高温时期进行室外作业，极端天气注意安全防范工作。</w:t>
      </w:r>
    </w:p>
    <w:p w14:paraId="7F881457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4、承包内容和范围</w:t>
      </w:r>
    </w:p>
    <w:p w14:paraId="4EBBD94D" w14:textId="5B6FB8C1" w:rsidR="004D7CED" w:rsidRDefault="004D7CED" w:rsidP="004D7CED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景观提升项目</w:t>
      </w:r>
      <w:r w:rsidR="00104095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内容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为</w:t>
      </w:r>
      <w:r w:rsidRPr="0032383B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上海市龙华烈士陵园清明与9.30两次景观专项，202</w:t>
      </w:r>
      <w:r w:rsidRPr="0032383B"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3</w:t>
      </w:r>
      <w:r w:rsidRPr="0032383B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年度园区景观提升布置</w:t>
      </w:r>
      <w:r w:rsidR="00104095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的施工服务及绿化材料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（</w:t>
      </w:r>
      <w:r w:rsidR="00104095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其中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包括无名墓及墓区草坪铺设、墓区龙柏更换、园区</w:t>
      </w:r>
      <w:r w:rsidR="00E647CB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部分景观提升内容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）</w:t>
      </w:r>
      <w:r w:rsidRPr="0032383B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，园内4棵古树名木的复壮工作；与发生工作量对应的档案资料管理工作；重大节点景观保障工作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；景观提升项目对应的档案资料管理工作；重大节点园内景观绿化保障工作等。</w:t>
      </w:r>
    </w:p>
    <w:p w14:paraId="53CCA461" w14:textId="41D6BA31" w:rsidR="002B3447" w:rsidRDefault="007F730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lastRenderedPageBreak/>
        <w:t>不包括应要求进行的对外发生的防台防汛、抢险等的费用；不包括设施大修；不包括厕所保洁、清扫保洁、保安巡逻发生的人工费用。</w:t>
      </w:r>
    </w:p>
    <w:p w14:paraId="6CCAFC8B" w14:textId="7884CE55" w:rsidR="002B3447" w:rsidRDefault="004D7CE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施工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期间，若发生非业主方或自然因素，或因承包方管理不善造成绿地内各类苗木的死亡（包括人为践踏造成的）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pacing w:val="-2"/>
          <w:sz w:val="24"/>
          <w:szCs w:val="24"/>
        </w:rPr>
        <w:t>和建筑、道路地坪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等设施损坏，均由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中标公司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负责补缺和修缮。</w:t>
      </w:r>
    </w:p>
    <w:p w14:paraId="4247627F" w14:textId="38FF2C0E" w:rsidR="002B3447" w:rsidRDefault="004D7CED" w:rsidP="00502141">
      <w:pPr>
        <w:pStyle w:val="10"/>
        <w:numPr>
          <w:ilvl w:val="1"/>
          <w:numId w:val="3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景观提升作业区域内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苗木淘汰以及少量苗木抽稀而产生的挖掘、移植等费用包含在报价中。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因疏植而发生的多余苗木，其产权归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所有。</w:t>
      </w:r>
    </w:p>
    <w:p w14:paraId="479A81AC" w14:textId="77777777" w:rsidR="002B3447" w:rsidRDefault="007F730D" w:rsidP="00502141">
      <w:pPr>
        <w:pStyle w:val="10"/>
        <w:numPr>
          <w:ilvl w:val="1"/>
          <w:numId w:val="3"/>
        </w:numPr>
        <w:tabs>
          <w:tab w:val="left" w:pos="1083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包括防台防汛及按要求进行的演习活动等；包括要符合不断提高的服务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（质量）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</w:rPr>
        <w:t>要求；包括对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发生的游客等安全问题的应对、应急措施。</w:t>
      </w:r>
    </w:p>
    <w:p w14:paraId="0D6D6DAB" w14:textId="77777777" w:rsidR="002B3447" w:rsidRDefault="007F730D" w:rsidP="00502141">
      <w:pPr>
        <w:pStyle w:val="10"/>
        <w:numPr>
          <w:ilvl w:val="1"/>
          <w:numId w:val="3"/>
        </w:numPr>
        <w:tabs>
          <w:tab w:val="left" w:pos="1174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特殊情况下，如节假日、配合检查、市区局举办的各类“创建”活动等，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要求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服从调配，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须无条件听从。</w:t>
      </w:r>
    </w:p>
    <w:p w14:paraId="3A14E5DB" w14:textId="77777777" w:rsidR="002B3447" w:rsidRDefault="007F730D" w:rsidP="00502141">
      <w:pPr>
        <w:pStyle w:val="10"/>
        <w:numPr>
          <w:ilvl w:val="1"/>
          <w:numId w:val="3"/>
        </w:numPr>
        <w:tabs>
          <w:tab w:val="left" w:pos="1174"/>
        </w:tabs>
        <w:spacing w:line="360" w:lineRule="auto"/>
        <w:ind w:left="0" w:firstLineChars="200" w:firstLine="478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1"/>
          <w:sz w:val="24"/>
          <w:szCs w:val="24"/>
        </w:rPr>
        <w:t>本项目有农药、肥料和覆盖物等施用工作。本项目每年用于绿地的肥料介质、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植保等材料由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品质控制，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</w:rPr>
        <w:t>由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  <w:lang w:val="en-US"/>
        </w:rPr>
        <w:t>中标公司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pacing w:val="-3"/>
          <w:sz w:val="24"/>
          <w:szCs w:val="24"/>
        </w:rPr>
        <w:t>进行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采购。须将材料样品报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  <w:lang w:val="en-US"/>
        </w:rPr>
        <w:t>甲方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审核通过后实施，以保障材料的质量。</w:t>
      </w:r>
    </w:p>
    <w:p w14:paraId="4EC2C6E5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5、承包期限和方式</w:t>
      </w:r>
    </w:p>
    <w:p w14:paraId="21550BD8" w14:textId="769C1F2D" w:rsidR="002B3447" w:rsidRDefault="004D7CED" w:rsidP="00502141">
      <w:pPr>
        <w:pStyle w:val="10"/>
        <w:numPr>
          <w:ilvl w:val="1"/>
          <w:numId w:val="4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景观提升项目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时长为202</w:t>
      </w:r>
      <w:r w:rsidR="007F730D"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t>3</w:t>
      </w:r>
      <w:r w:rsidR="007F730D"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年整年度。</w:t>
      </w:r>
    </w:p>
    <w:p w14:paraId="56B43057" w14:textId="77777777" w:rsidR="002B3447" w:rsidRDefault="007F730D" w:rsidP="00502141">
      <w:pPr>
        <w:pStyle w:val="10"/>
        <w:numPr>
          <w:ilvl w:val="1"/>
          <w:numId w:val="4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承包方式：采用包工包料方式。</w:t>
      </w:r>
    </w:p>
    <w:p w14:paraId="59AF4F66" w14:textId="2F3010B0" w:rsidR="002B3447" w:rsidRDefault="007F730D" w:rsidP="00502141">
      <w:pPr>
        <w:pStyle w:val="10"/>
        <w:numPr>
          <w:ilvl w:val="1"/>
          <w:numId w:val="4"/>
        </w:numPr>
        <w:tabs>
          <w:tab w:val="left" w:pos="983"/>
        </w:tabs>
        <w:spacing w:line="360" w:lineRule="auto"/>
        <w:ind w:left="0" w:firstLineChars="200" w:firstLine="480"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人员要求：</w:t>
      </w:r>
      <w:r w:rsidR="00A773D0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项目负责人需专业对口，获得绿化中级及以上职称或高级技师证书。特种作业员工须100%持有效证书上岗。其他人员</w:t>
      </w:r>
      <w:r>
        <w:rPr>
          <w:rFonts w:asciiTheme="minorEastAsia" w:eastAsiaTheme="minorEastAsia" w:hAnsiTheme="minorEastAsia" w:cstheme="minorEastAsia" w:hint="eastAsia"/>
          <w:bCs/>
          <w:color w:val="000000" w:themeColor="text1"/>
          <w:sz w:val="24"/>
          <w:szCs w:val="24"/>
        </w:rPr>
        <w:t>根据作业的具体要求，其他临时工总人工数由投标单位自行核算申报。</w:t>
      </w:r>
    </w:p>
    <w:p w14:paraId="3585D512" w14:textId="77777777" w:rsidR="002B3447" w:rsidRDefault="007F730D" w:rsidP="00502141">
      <w:pPr>
        <w:widowControl/>
        <w:autoSpaceDE/>
        <w:autoSpaceDN/>
        <w:jc w:val="both"/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/>
          <w:bCs/>
          <w:color w:val="000000" w:themeColor="text1"/>
          <w:sz w:val="24"/>
          <w:szCs w:val="24"/>
        </w:rPr>
        <w:br w:type="page"/>
      </w:r>
    </w:p>
    <w:p w14:paraId="6A4BE549" w14:textId="5F2971DA" w:rsidR="002B3447" w:rsidRDefault="007F730D" w:rsidP="00502141">
      <w:pPr>
        <w:pStyle w:val="a5"/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附件一、技术规范（包括但不限于）</w:t>
      </w:r>
    </w:p>
    <w:p w14:paraId="7CA801E0" w14:textId="77777777" w:rsidR="002B3447" w:rsidRDefault="007F730D" w:rsidP="00502141">
      <w:pPr>
        <w:pStyle w:val="a5"/>
        <w:spacing w:line="360" w:lineRule="auto"/>
        <w:ind w:firstLineChars="200" w:firstLine="505"/>
        <w:jc w:val="both"/>
        <w:rPr>
          <w:sz w:val="24"/>
          <w:szCs w:val="24"/>
        </w:rPr>
      </w:pPr>
      <w:r>
        <w:rPr>
          <w:rFonts w:hint="eastAsia"/>
          <w:spacing w:val="1"/>
          <w:w w:val="105"/>
          <w:sz w:val="24"/>
          <w:szCs w:val="24"/>
        </w:rPr>
        <w:t>《园林植物栽植技术规程》</w:t>
      </w:r>
      <w:r>
        <w:rPr>
          <w:rFonts w:hint="eastAsia"/>
          <w:w w:val="105"/>
          <w:sz w:val="24"/>
          <w:szCs w:val="24"/>
        </w:rPr>
        <w:t>DG/TJ08-18-2011</w:t>
      </w:r>
    </w:p>
    <w:p w14:paraId="545CDED7" w14:textId="77777777" w:rsidR="002B3447" w:rsidRDefault="007F730D" w:rsidP="00502141">
      <w:pPr>
        <w:pStyle w:val="a5"/>
        <w:tabs>
          <w:tab w:val="left" w:pos="3933"/>
        </w:tabs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《园林绿化养护技术规程》DG/TJ08-35-2014</w:t>
      </w:r>
      <w:r>
        <w:rPr>
          <w:rFonts w:hint="eastAsia"/>
          <w:color w:val="000000" w:themeColor="text1"/>
          <w:w w:val="105"/>
          <w:sz w:val="24"/>
          <w:szCs w:val="24"/>
        </w:rPr>
        <w:tab/>
      </w:r>
    </w:p>
    <w:p w14:paraId="09DDD0AD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《绿化植物保护技术规程》DG/TJ08-35-2014</w:t>
      </w:r>
    </w:p>
    <w:p w14:paraId="1D9B25E9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《园林绿化养护技术等级标准》DG/TJ08-702-2011</w:t>
      </w:r>
    </w:p>
    <w:p w14:paraId="640A23CC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sz w:val="24"/>
          <w:szCs w:val="24"/>
          <w:lang w:val="en-US"/>
        </w:rPr>
      </w:pPr>
      <w:r>
        <w:rPr>
          <w:rFonts w:hint="eastAsia"/>
          <w:w w:val="105"/>
          <w:sz w:val="24"/>
          <w:szCs w:val="24"/>
        </w:rPr>
        <w:t>《园林绿化工程施工</w:t>
      </w:r>
      <w:r>
        <w:rPr>
          <w:rFonts w:hint="eastAsia"/>
          <w:w w:val="105"/>
          <w:sz w:val="24"/>
          <w:szCs w:val="24"/>
          <w:lang w:val="en-US"/>
        </w:rPr>
        <w:t>质量验收标准</w:t>
      </w:r>
      <w:r>
        <w:rPr>
          <w:rFonts w:hint="eastAsia"/>
          <w:w w:val="105"/>
          <w:sz w:val="24"/>
          <w:szCs w:val="24"/>
        </w:rPr>
        <w:t>》DG/TJ08-</w:t>
      </w:r>
      <w:r>
        <w:rPr>
          <w:rFonts w:hint="eastAsia"/>
          <w:w w:val="105"/>
          <w:sz w:val="24"/>
          <w:szCs w:val="24"/>
          <w:lang w:val="en-US"/>
        </w:rPr>
        <w:t>701-</w:t>
      </w:r>
      <w:r>
        <w:rPr>
          <w:rFonts w:hint="eastAsia"/>
          <w:w w:val="105"/>
          <w:sz w:val="24"/>
          <w:szCs w:val="24"/>
        </w:rPr>
        <w:t>20</w:t>
      </w:r>
      <w:r>
        <w:rPr>
          <w:rFonts w:hint="eastAsia"/>
          <w:w w:val="105"/>
          <w:sz w:val="24"/>
          <w:szCs w:val="24"/>
          <w:lang w:val="en-US"/>
        </w:rPr>
        <w:t>10</w:t>
      </w:r>
    </w:p>
    <w:p w14:paraId="740C463D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w w:val="105"/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《行道树养护技术规程》DG/TJ08-2105-2012</w:t>
      </w:r>
    </w:p>
    <w:p w14:paraId="15EF790A" w14:textId="77777777" w:rsidR="002B3447" w:rsidRDefault="007F730D" w:rsidP="00502141">
      <w:pPr>
        <w:pStyle w:val="a5"/>
        <w:spacing w:line="360" w:lineRule="auto"/>
        <w:ind w:firstLineChars="200" w:firstLine="516"/>
        <w:jc w:val="both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pacing w:val="18"/>
          <w:sz w:val="24"/>
          <w:szCs w:val="24"/>
        </w:rPr>
        <w:t>《行道树栽植技术规程》</w:t>
      </w:r>
      <w:r>
        <w:rPr>
          <w:rFonts w:asciiTheme="minorEastAsia" w:eastAsiaTheme="minorEastAsia" w:hAnsiTheme="minorEastAsia" w:cs="Times New Roman"/>
          <w:bCs/>
          <w:spacing w:val="18"/>
          <w:sz w:val="24"/>
          <w:szCs w:val="24"/>
        </w:rPr>
        <w:t>DG/TJ08-53-2016</w:t>
      </w:r>
    </w:p>
    <w:p w14:paraId="1F03373F" w14:textId="77777777" w:rsidR="002B3447" w:rsidRDefault="007F730D" w:rsidP="00502141">
      <w:pPr>
        <w:pStyle w:val="a5"/>
        <w:tabs>
          <w:tab w:val="left" w:pos="2637"/>
        </w:tabs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《大树移植技术规程》DBJ08-53-96</w:t>
      </w:r>
    </w:p>
    <w:p w14:paraId="596B31B8" w14:textId="77777777" w:rsidR="002B3447" w:rsidRDefault="007F730D" w:rsidP="00502141">
      <w:pPr>
        <w:pStyle w:val="a5"/>
        <w:tabs>
          <w:tab w:val="left" w:pos="2637"/>
        </w:tabs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《园林绿化栽植土质量标准》DG/TJ08-231-2013</w:t>
      </w:r>
    </w:p>
    <w:p w14:paraId="005F44C7" w14:textId="77777777" w:rsidR="002B3447" w:rsidRDefault="007F730D" w:rsidP="00502141">
      <w:pPr>
        <w:pStyle w:val="a5"/>
        <w:tabs>
          <w:tab w:val="left" w:pos="3573"/>
        </w:tabs>
        <w:spacing w:line="360" w:lineRule="auto"/>
        <w:ind w:firstLineChars="200" w:firstLine="503"/>
        <w:jc w:val="both"/>
        <w:rPr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</w:t>
      </w:r>
      <w:r>
        <w:rPr>
          <w:rFonts w:asciiTheme="minorEastAsia" w:eastAsiaTheme="minorEastAsia" w:hAnsiTheme="minorEastAsia" w:cs="Times New Roman" w:hint="eastAsia"/>
          <w:bCs/>
          <w:spacing w:val="18"/>
          <w:sz w:val="24"/>
          <w:szCs w:val="24"/>
        </w:rPr>
        <w:t>园林绿化草坪建植和养护技术规程</w:t>
      </w:r>
      <w:r>
        <w:rPr>
          <w:rFonts w:hint="eastAsia"/>
          <w:w w:val="105"/>
          <w:sz w:val="24"/>
          <w:szCs w:val="24"/>
        </w:rPr>
        <w:t>》</w:t>
      </w:r>
      <w:r>
        <w:rPr>
          <w:w w:val="105"/>
          <w:sz w:val="24"/>
          <w:szCs w:val="24"/>
        </w:rPr>
        <w:t>DG/TJ08-67-2015</w:t>
      </w:r>
    </w:p>
    <w:p w14:paraId="61DE2D1B" w14:textId="77777777" w:rsidR="002B3447" w:rsidRDefault="007F730D" w:rsidP="00502141">
      <w:pPr>
        <w:pStyle w:val="a5"/>
        <w:spacing w:line="360" w:lineRule="auto"/>
        <w:ind w:firstLineChars="200" w:firstLine="503"/>
        <w:jc w:val="both"/>
        <w:rPr>
          <w:w w:val="105"/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上海市园林工程预算定额（2016）</w:t>
      </w:r>
      <w:r>
        <w:rPr>
          <w:rFonts w:hint="eastAsia"/>
          <w:w w:val="105"/>
          <w:sz w:val="24"/>
          <w:szCs w:val="24"/>
        </w:rPr>
        <w:t>》</w:t>
      </w:r>
    </w:p>
    <w:p w14:paraId="23754219" w14:textId="77777777" w:rsidR="002B3447" w:rsidRDefault="007F730D" w:rsidP="00502141">
      <w:pPr>
        <w:pStyle w:val="a5"/>
        <w:tabs>
          <w:tab w:val="left" w:pos="2421"/>
        </w:tabs>
        <w:spacing w:line="360" w:lineRule="auto"/>
        <w:ind w:firstLineChars="200" w:firstLine="503"/>
        <w:jc w:val="both"/>
        <w:rPr>
          <w:w w:val="105"/>
          <w:sz w:val="24"/>
          <w:szCs w:val="24"/>
        </w:rPr>
      </w:pPr>
      <w:r>
        <w:rPr>
          <w:rFonts w:hint="eastAsia"/>
          <w:w w:val="105"/>
          <w:sz w:val="24"/>
          <w:szCs w:val="24"/>
        </w:rPr>
        <w:t>《立体绿化技术规程》DG/TJ08-75-2014</w:t>
      </w:r>
    </w:p>
    <w:p w14:paraId="64758069" w14:textId="77777777" w:rsidR="002B3447" w:rsidRDefault="007F730D" w:rsidP="00502141">
      <w:pPr>
        <w:pStyle w:val="a5"/>
        <w:tabs>
          <w:tab w:val="left" w:pos="2421"/>
        </w:tabs>
        <w:spacing w:line="360" w:lineRule="auto"/>
        <w:ind w:firstLineChars="200" w:firstLine="516"/>
        <w:jc w:val="both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spacing w:val="18"/>
          <w:sz w:val="24"/>
          <w:szCs w:val="24"/>
        </w:rPr>
        <w:t xml:space="preserve">《上海市古树名木和古树后续资源保护条例》地方性法规 </w:t>
      </w:r>
    </w:p>
    <w:p w14:paraId="57C0F92D" w14:textId="77777777" w:rsidR="002B3447" w:rsidRDefault="002B3447" w:rsidP="00502141">
      <w:pPr>
        <w:pStyle w:val="a5"/>
        <w:spacing w:line="360" w:lineRule="auto"/>
        <w:ind w:firstLineChars="200" w:firstLine="503"/>
        <w:jc w:val="both"/>
        <w:rPr>
          <w:color w:val="000000" w:themeColor="text1"/>
          <w:w w:val="105"/>
          <w:sz w:val="24"/>
          <w:szCs w:val="24"/>
        </w:rPr>
      </w:pPr>
    </w:p>
    <w:p w14:paraId="21241821" w14:textId="77777777" w:rsidR="002B3447" w:rsidRDefault="002B3447" w:rsidP="00502141">
      <w:pPr>
        <w:pStyle w:val="a5"/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</w:rPr>
      </w:pPr>
    </w:p>
    <w:p w14:paraId="2644BB25" w14:textId="61FD079A" w:rsidR="002B3447" w:rsidRDefault="007F730D" w:rsidP="00A773D0">
      <w:pPr>
        <w:pStyle w:val="a5"/>
        <w:spacing w:line="360" w:lineRule="auto"/>
        <w:ind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以上技术规程如有更新的，则按新标准执行</w:t>
      </w:r>
      <w:r>
        <w:rPr>
          <w:color w:val="000000" w:themeColor="text1"/>
          <w:sz w:val="24"/>
          <w:szCs w:val="24"/>
        </w:rPr>
        <w:br w:type="page"/>
      </w:r>
    </w:p>
    <w:p w14:paraId="35CC4243" w14:textId="7A9C6EAA" w:rsidR="002B3447" w:rsidRDefault="007F730D" w:rsidP="00502141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附件</w:t>
      </w:r>
      <w:r>
        <w:rPr>
          <w:rFonts w:hint="eastAsia"/>
          <w:color w:val="000000" w:themeColor="text1"/>
          <w:w w:val="105"/>
          <w:sz w:val="24"/>
          <w:szCs w:val="24"/>
        </w:rPr>
        <w:t>二、龙华烈士陵园</w:t>
      </w:r>
      <w:r w:rsidR="004D7CED">
        <w:rPr>
          <w:rFonts w:hint="eastAsia"/>
          <w:color w:val="000000" w:themeColor="text1"/>
          <w:w w:val="105"/>
          <w:sz w:val="24"/>
          <w:szCs w:val="24"/>
        </w:rPr>
        <w:t>景观提升项目</w:t>
      </w:r>
      <w:r>
        <w:rPr>
          <w:rFonts w:hint="eastAsia"/>
          <w:color w:val="000000" w:themeColor="text1"/>
          <w:w w:val="105"/>
          <w:sz w:val="24"/>
          <w:szCs w:val="24"/>
        </w:rPr>
        <w:t>要求</w:t>
      </w:r>
    </w:p>
    <w:p w14:paraId="7816CEEE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sz w:val="24"/>
          <w:szCs w:val="24"/>
        </w:rPr>
        <w:t>1、商务部分要求</w:t>
      </w:r>
    </w:p>
    <w:p w14:paraId="1E0D66AA" w14:textId="07B5494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1.1</w:t>
      </w:r>
      <w:r w:rsidR="000169EF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企业能提供良好的技术服务，做到组织落实、人员落实、制度落实，近一年内有类似</w:t>
      </w:r>
      <w:r w:rsidR="001B7CB9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园林</w:t>
      </w:r>
      <w:r w:rsidR="00E34D5C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景观施工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项目业绩，近三年内无违法记录。</w:t>
      </w:r>
    </w:p>
    <w:p w14:paraId="0328584F" w14:textId="25CF10EE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1.2</w:t>
      </w:r>
      <w:r w:rsidR="000169EF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本项目不得转让或分包。</w:t>
      </w:r>
    </w:p>
    <w:p w14:paraId="3DD08C4A" w14:textId="47467740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3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本项目套用上海市园林工程预算定额（2016）进行报价，满足园林绿化</w:t>
      </w:r>
      <w:r w:rsidR="001B7CB9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养护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技术等级标准（DG/TJ08-702-2011）的要求。</w:t>
      </w:r>
    </w:p>
    <w:p w14:paraId="04A2D891" w14:textId="54EF17FF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报价按照市场最不利原则进行总价限定，若遇极端天气等不可控因素亦不再追加费用。</w:t>
      </w:r>
      <w:r w:rsidR="00A773D0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前三季度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项目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费用按照季度进行支付，</w:t>
      </w:r>
      <w:r w:rsidR="00A773D0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第四季度按审计价为准进行支付，</w:t>
      </w:r>
      <w:r w:rsidR="00D8249B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每季度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款项需完成服务验收合格后进行支付。</w:t>
      </w:r>
    </w:p>
    <w:p w14:paraId="765AE972" w14:textId="77777777" w:rsidR="002B3447" w:rsidRDefault="007F730D" w:rsidP="00502141">
      <w:pPr>
        <w:spacing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4"/>
          <w:szCs w:val="24"/>
        </w:rPr>
        <w:t>2、技术部分要求</w:t>
      </w:r>
    </w:p>
    <w:p w14:paraId="18BAB227" w14:textId="67E70C48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2.1</w:t>
      </w:r>
      <w:r w:rsidR="000169EF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项目负责人需专业对口，获得绿化中级及以上职称或高级技师证书。特种作业员工须100%持有效证书上岗。</w:t>
      </w:r>
    </w:p>
    <w:p w14:paraId="4D513FD5" w14:textId="1FC2BBF3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2.2</w:t>
      </w:r>
      <w:r w:rsidR="000169EF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 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对龙华烈士陵园</w:t>
      </w:r>
      <w:r w:rsidR="005F7BB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两次景观专项、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年度景观提升有充分的计划</w:t>
      </w:r>
      <w:r w:rsidR="005F7BB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方案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响应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，对园区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古树名木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有专项</w:t>
      </w:r>
      <w:r w:rsidR="00A773D0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复壮方案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，</w:t>
      </w:r>
      <w:r w:rsidRPr="00DA5798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配备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专业</w:t>
      </w:r>
      <w:r w:rsidRPr="00DA5798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养护人员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。</w:t>
      </w:r>
    </w:p>
    <w:p w14:paraId="410ABB06" w14:textId="7985C8EC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2.3</w:t>
      </w:r>
      <w:r w:rsidR="000169EF"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  <w:t xml:space="preserve"> </w:t>
      </w:r>
      <w:r w:rsidR="000169EF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施工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人员穿戴统一标志性工作服进行操作，应满足安全工作要求。</w:t>
      </w:r>
    </w:p>
    <w:p w14:paraId="53B5BD8E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4 </w:t>
      </w:r>
      <w:r w:rsidR="00D81A6D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进场绿化材料需经过甲方验收，保证植株无病虫害，有检疫合格证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，满足相应规格要求，并填报相关进场记录。</w:t>
      </w:r>
    </w:p>
    <w:p w14:paraId="7E35CB65" w14:textId="60426A30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5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植物的日常</w:t>
      </w:r>
      <w:r w:rsidR="005F7BB4"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施药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及施肥费用，肥料的质量以及数量由甲方控制、审核使用。植物病虫害防治工作费用，使用的药剂质量、数量由甲方控制、审核使用。</w:t>
      </w:r>
    </w:p>
    <w:p w14:paraId="70C8E796" w14:textId="77777777" w:rsidR="002B3447" w:rsidRDefault="007F730D" w:rsidP="00502141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  <w:lang w:val="en-US"/>
        </w:rPr>
        <w:t xml:space="preserve">6 </w:t>
      </w:r>
      <w:r>
        <w:rPr>
          <w:rFonts w:asciiTheme="minorEastAsia" w:eastAsiaTheme="minorEastAsia" w:hAnsiTheme="minorEastAsia" w:cstheme="minorEastAsia" w:hint="eastAsia"/>
          <w:color w:val="000000" w:themeColor="text1"/>
          <w:sz w:val="24"/>
          <w:szCs w:val="24"/>
        </w:rPr>
        <w:t>针对节假日、极端天气等有对应的值班计划和绿化风险应急预案。</w:t>
      </w:r>
    </w:p>
    <w:p w14:paraId="6669561B" w14:textId="77777777" w:rsidR="002B3447" w:rsidRDefault="007F730D" w:rsidP="00502141">
      <w:pPr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br w:type="page"/>
      </w:r>
    </w:p>
    <w:p w14:paraId="72194A4F" w14:textId="4682A32B" w:rsidR="002B3447" w:rsidRDefault="007F730D" w:rsidP="00502141">
      <w:pPr>
        <w:pStyle w:val="2"/>
        <w:spacing w:line="360" w:lineRule="auto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lastRenderedPageBreak/>
        <w:t>附件三、</w:t>
      </w:r>
      <w:r>
        <w:rPr>
          <w:rFonts w:hint="eastAsia"/>
          <w:color w:val="000000" w:themeColor="text1"/>
          <w:sz w:val="24"/>
          <w:szCs w:val="24"/>
        </w:rPr>
        <w:t>上海</w:t>
      </w:r>
      <w:r w:rsidR="00301149">
        <w:rPr>
          <w:rFonts w:hint="eastAsia"/>
          <w:color w:val="000000" w:themeColor="text1"/>
          <w:sz w:val="24"/>
          <w:szCs w:val="24"/>
        </w:rPr>
        <w:t>市</w:t>
      </w:r>
      <w:r>
        <w:rPr>
          <w:rFonts w:hint="eastAsia"/>
          <w:color w:val="000000" w:themeColor="text1"/>
          <w:sz w:val="24"/>
          <w:szCs w:val="24"/>
        </w:rPr>
        <w:t>龙华烈士陵园绿化</w:t>
      </w:r>
      <w:r w:rsidR="004D458C">
        <w:rPr>
          <w:rFonts w:hint="eastAsia"/>
          <w:color w:val="000000" w:themeColor="text1"/>
          <w:sz w:val="24"/>
          <w:szCs w:val="24"/>
        </w:rPr>
        <w:t>施工及</w:t>
      </w:r>
      <w:r>
        <w:rPr>
          <w:rFonts w:hint="eastAsia"/>
          <w:color w:val="000000" w:themeColor="text1"/>
          <w:sz w:val="24"/>
          <w:szCs w:val="24"/>
        </w:rPr>
        <w:t>养护标准</w:t>
      </w:r>
    </w:p>
    <w:p w14:paraId="4F44A63E" w14:textId="77777777" w:rsidR="002B3447" w:rsidRDefault="002B3447" w:rsidP="00502141">
      <w:pPr>
        <w:pStyle w:val="a5"/>
        <w:spacing w:line="360" w:lineRule="auto"/>
        <w:ind w:firstLineChars="200" w:firstLine="480"/>
        <w:jc w:val="both"/>
        <w:rPr>
          <w:color w:val="000000" w:themeColor="text1"/>
          <w:sz w:val="24"/>
          <w:szCs w:val="24"/>
        </w:rPr>
      </w:pPr>
    </w:p>
    <w:p w14:paraId="17AA87F2" w14:textId="0D7EFF2C" w:rsidR="002B3447" w:rsidRDefault="007F730D" w:rsidP="00502141">
      <w:pPr>
        <w:pStyle w:val="2"/>
        <w:spacing w:line="360" w:lineRule="auto"/>
        <w:ind w:left="0" w:firstLineChars="200" w:firstLine="48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上海</w:t>
      </w:r>
      <w:r w:rsidR="00301149">
        <w:rPr>
          <w:rFonts w:hint="eastAsia"/>
          <w:color w:val="000000" w:themeColor="text1"/>
          <w:sz w:val="24"/>
          <w:szCs w:val="24"/>
        </w:rPr>
        <w:t>市</w:t>
      </w:r>
      <w:r>
        <w:rPr>
          <w:rFonts w:hint="eastAsia"/>
          <w:color w:val="000000" w:themeColor="text1"/>
          <w:sz w:val="24"/>
          <w:szCs w:val="24"/>
        </w:rPr>
        <w:t>龙华烈士陵园绿化</w:t>
      </w:r>
      <w:r w:rsidR="004D458C">
        <w:rPr>
          <w:rFonts w:hint="eastAsia"/>
          <w:color w:val="000000" w:themeColor="text1"/>
          <w:sz w:val="24"/>
          <w:szCs w:val="24"/>
        </w:rPr>
        <w:t>施工及</w:t>
      </w:r>
      <w:r>
        <w:rPr>
          <w:rFonts w:hint="eastAsia"/>
          <w:color w:val="000000" w:themeColor="text1"/>
          <w:sz w:val="24"/>
          <w:szCs w:val="24"/>
        </w:rPr>
        <w:t>养护标准</w:t>
      </w:r>
    </w:p>
    <w:p w14:paraId="042E0637" w14:textId="77777777" w:rsidR="002B3447" w:rsidRDefault="007F730D" w:rsidP="006C570B">
      <w:pPr>
        <w:pStyle w:val="2"/>
        <w:spacing w:beforeLines="100" w:before="240" w:afterLines="100" w:after="240" w:line="360" w:lineRule="auto"/>
        <w:ind w:left="0" w:firstLineChars="200" w:firstLine="482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1 总则</w:t>
      </w:r>
    </w:p>
    <w:p w14:paraId="74B12167" w14:textId="390C4779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1.1 </w:t>
      </w:r>
      <w:r>
        <w:rPr>
          <w:rFonts w:hint="eastAsia"/>
          <w:color w:val="000000" w:themeColor="text1"/>
          <w:w w:val="105"/>
          <w:sz w:val="24"/>
          <w:szCs w:val="24"/>
        </w:rPr>
        <w:t>上海市龙华烈士陵园负责园区绿化</w:t>
      </w:r>
      <w:r w:rsidR="004D458C">
        <w:rPr>
          <w:rFonts w:hint="eastAsia"/>
          <w:color w:val="000000" w:themeColor="text1"/>
          <w:w w:val="105"/>
          <w:sz w:val="24"/>
          <w:szCs w:val="24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</w:rPr>
        <w:t>养护管理，现场</w:t>
      </w:r>
      <w:r w:rsidR="004D458C">
        <w:rPr>
          <w:rFonts w:hint="eastAsia"/>
          <w:color w:val="000000" w:themeColor="text1"/>
          <w:w w:val="105"/>
          <w:sz w:val="24"/>
          <w:szCs w:val="24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</w:rPr>
        <w:t>养护单位作业必须服从管理。</w:t>
      </w:r>
    </w:p>
    <w:p w14:paraId="4A5B59D0" w14:textId="1C37D318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1.2 </w:t>
      </w:r>
      <w:r>
        <w:rPr>
          <w:rFonts w:hint="eastAsia"/>
          <w:color w:val="000000" w:themeColor="text1"/>
          <w:w w:val="105"/>
          <w:sz w:val="24"/>
          <w:szCs w:val="24"/>
        </w:rPr>
        <w:t>本标准适用于上海市龙华烈士陵园内，由甲乙双方共同执行，应满足园区内部的定期</w:t>
      </w:r>
      <w:r w:rsidR="005F7BB4">
        <w:rPr>
          <w:rFonts w:hint="eastAsia"/>
          <w:color w:val="000000" w:themeColor="text1"/>
          <w:w w:val="105"/>
          <w:sz w:val="24"/>
          <w:szCs w:val="24"/>
        </w:rPr>
        <w:t>检查</w:t>
      </w:r>
      <w:r>
        <w:rPr>
          <w:rFonts w:hint="eastAsia"/>
          <w:color w:val="000000" w:themeColor="text1"/>
          <w:w w:val="105"/>
          <w:sz w:val="24"/>
          <w:szCs w:val="24"/>
        </w:rPr>
        <w:t>要求。</w:t>
      </w:r>
    </w:p>
    <w:p w14:paraId="2D9161E5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="476" w:firstLine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/>
        </w:rPr>
        <w:t xml:space="preserve">2 </w:t>
      </w:r>
      <w:r>
        <w:rPr>
          <w:rFonts w:hint="eastAsia"/>
          <w:b/>
          <w:bCs/>
          <w:color w:val="000000" w:themeColor="text1"/>
          <w:sz w:val="24"/>
          <w:szCs w:val="24"/>
        </w:rPr>
        <w:t>景观面貌</w:t>
      </w:r>
    </w:p>
    <w:p w14:paraId="069413C8" w14:textId="3F9C0726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2.</w:t>
      </w:r>
      <w:r w:rsidR="0053657F">
        <w:rPr>
          <w:color w:val="000000" w:themeColor="text1"/>
          <w:w w:val="105"/>
          <w:sz w:val="24"/>
          <w:szCs w:val="24"/>
          <w:lang w:val="en-US"/>
        </w:rPr>
        <w:t>1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古树名木</w:t>
      </w:r>
    </w:p>
    <w:p w14:paraId="79C7996C" w14:textId="4E61BF16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FF0000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古树名木的</w:t>
      </w:r>
      <w:r w:rsidR="000455A5">
        <w:rPr>
          <w:rFonts w:hint="eastAsia"/>
          <w:color w:val="000000" w:themeColor="text1"/>
          <w:w w:val="105"/>
          <w:sz w:val="24"/>
          <w:szCs w:val="24"/>
          <w:lang w:val="en-US"/>
        </w:rPr>
        <w:t>复壮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工作安排专人负责，并如实记录古树名木</w:t>
      </w:r>
      <w:r w:rsidR="0076777C">
        <w:rPr>
          <w:rFonts w:hint="eastAsia"/>
          <w:color w:val="000000" w:themeColor="text1"/>
          <w:w w:val="105"/>
          <w:sz w:val="24"/>
          <w:szCs w:val="24"/>
          <w:lang w:val="en-US"/>
        </w:rPr>
        <w:t>相关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表单。古树名木应进行重点保护，不利古树名木生长的立地条件必须及时改善。生长日趋衰弱的古树名木,应组织有关人员制定复壮措施。 </w:t>
      </w:r>
    </w:p>
    <w:p w14:paraId="6A90270A" w14:textId="0DE2C199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2.</w:t>
      </w:r>
      <w:r w:rsidR="0053657F">
        <w:rPr>
          <w:color w:val="000000" w:themeColor="text1"/>
          <w:w w:val="105"/>
          <w:sz w:val="24"/>
          <w:szCs w:val="24"/>
          <w:lang w:val="en-US"/>
        </w:rPr>
        <w:t>2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地被</w:t>
      </w:r>
    </w:p>
    <w:p w14:paraId="37368E37" w14:textId="77777777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生长季覆盖率高，黄土不裸露；花期正常，一致性高，同一品种花期间隔不超过5天；生长季无空秃、死亡植株；</w:t>
      </w:r>
      <w:r>
        <w:rPr>
          <w:rFonts w:hint="eastAsia"/>
          <w:color w:val="000000" w:themeColor="text1"/>
          <w:sz w:val="24"/>
          <w:szCs w:val="24"/>
        </w:rPr>
        <w:t>无残花，无黄叶、枯叶；无超过地被高度的杂草；</w:t>
      </w:r>
      <w:r>
        <w:rPr>
          <w:rFonts w:hint="eastAsia"/>
          <w:color w:val="000000" w:themeColor="text1"/>
          <w:w w:val="105"/>
          <w:sz w:val="24"/>
          <w:szCs w:val="24"/>
        </w:rPr>
        <w:t>无明显的病虫害危害症状。</w:t>
      </w:r>
    </w:p>
    <w:p w14:paraId="42FA96D1" w14:textId="11500166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2.</w:t>
      </w:r>
      <w:r w:rsidR="0053657F">
        <w:rPr>
          <w:color w:val="000000" w:themeColor="text1"/>
          <w:w w:val="105"/>
          <w:sz w:val="24"/>
          <w:szCs w:val="24"/>
          <w:lang w:val="en-US"/>
        </w:rPr>
        <w:t>3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草坪</w:t>
      </w:r>
    </w:p>
    <w:p w14:paraId="2278AAAB" w14:textId="77777777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色泽正常，高度一致，生长期无发黄现象；边缘清晰整齐，无生长至硬质景观上的现象发生；无双子叶杂草，无明显的单子叶杂草发生；无草屑残留，无明显枯枝、落叶覆盖；无明显的病虫害危害症状；无空秃超过0.5m</w:t>
      </w:r>
      <w:r>
        <w:rPr>
          <w:rFonts w:hint="eastAsia"/>
          <w:color w:val="000000" w:themeColor="text1"/>
          <w:w w:val="105"/>
          <w:sz w:val="24"/>
          <w:szCs w:val="24"/>
          <w:vertAlign w:val="superscript"/>
        </w:rPr>
        <w:t>2</w:t>
      </w:r>
      <w:r>
        <w:rPr>
          <w:rFonts w:hint="eastAsia"/>
          <w:color w:val="000000" w:themeColor="text1"/>
          <w:w w:val="105"/>
          <w:sz w:val="24"/>
          <w:szCs w:val="24"/>
        </w:rPr>
        <w:t>的现象。</w:t>
      </w:r>
    </w:p>
    <w:p w14:paraId="06D598FA" w14:textId="02EB4BF6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2.</w:t>
      </w:r>
      <w:r w:rsidR="0053657F">
        <w:rPr>
          <w:color w:val="000000" w:themeColor="text1"/>
          <w:w w:val="105"/>
          <w:sz w:val="24"/>
          <w:szCs w:val="24"/>
          <w:lang w:val="en-US"/>
        </w:rPr>
        <w:t>4</w:t>
      </w:r>
      <w:r>
        <w:rPr>
          <w:rFonts w:hint="eastAsia"/>
          <w:color w:val="000000" w:themeColor="text1"/>
          <w:w w:val="105"/>
          <w:sz w:val="24"/>
          <w:szCs w:val="24"/>
        </w:rPr>
        <w:t>树穴</w:t>
      </w:r>
    </w:p>
    <w:p w14:paraId="4B5A7481" w14:textId="77777777" w:rsidR="002B3447" w:rsidRDefault="007F730D" w:rsidP="00502141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树穴大小适度，形状圆整，覆土厚度在植株最表层根系上的5cm以内；表面无杂草、草根、石块和其他杂物；表面土壤粒径不超过2cm；切边宽度、深度不超过5cm；树穴范围内无积水。</w:t>
      </w:r>
    </w:p>
    <w:p w14:paraId="54F247A1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Chars="200" w:left="440" w:firstLineChars="1600" w:firstLine="3855"/>
        <w:jc w:val="both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lastRenderedPageBreak/>
        <w:t>3 技术措施</w:t>
      </w:r>
    </w:p>
    <w:p w14:paraId="24741C7A" w14:textId="36AFEA07" w:rsidR="00C25C7A" w:rsidRPr="00C25C7A" w:rsidRDefault="00C25C7A" w:rsidP="00C25C7A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</w:t>
      </w:r>
      <w:r w:rsidRPr="00C25C7A">
        <w:rPr>
          <w:rFonts w:hint="eastAsia"/>
          <w:color w:val="000000" w:themeColor="text1"/>
          <w:w w:val="105"/>
          <w:sz w:val="24"/>
          <w:szCs w:val="24"/>
        </w:rPr>
        <w:t>.</w:t>
      </w:r>
      <w:r w:rsidRPr="00C25C7A">
        <w:rPr>
          <w:color w:val="000000" w:themeColor="text1"/>
          <w:w w:val="105"/>
          <w:sz w:val="24"/>
          <w:szCs w:val="24"/>
        </w:rPr>
        <w:t>1</w:t>
      </w:r>
      <w:r w:rsidRPr="00C25C7A">
        <w:rPr>
          <w:rFonts w:hint="eastAsia"/>
          <w:color w:val="000000" w:themeColor="text1"/>
          <w:w w:val="105"/>
          <w:sz w:val="24"/>
          <w:szCs w:val="24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设计</w:t>
      </w:r>
    </w:p>
    <w:p w14:paraId="1CF506EA" w14:textId="24AA1211" w:rsidR="00C25C7A" w:rsidRPr="00C25C7A" w:rsidRDefault="00C25C7A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 w:rsidRPr="00C25C7A">
        <w:rPr>
          <w:rFonts w:hint="eastAsia"/>
          <w:color w:val="000000" w:themeColor="text1"/>
          <w:w w:val="105"/>
          <w:sz w:val="24"/>
          <w:szCs w:val="24"/>
        </w:rPr>
        <w:t>坚持</w:t>
      </w:r>
      <w:r w:rsidRPr="00C25C7A">
        <w:rPr>
          <w:color w:val="000000" w:themeColor="text1"/>
          <w:w w:val="105"/>
          <w:sz w:val="24"/>
          <w:szCs w:val="24"/>
        </w:rPr>
        <w:t>以人为本的原则</w:t>
      </w:r>
      <w:r w:rsidRPr="00C25C7A">
        <w:rPr>
          <w:rFonts w:hint="eastAsia"/>
          <w:color w:val="000000" w:themeColor="text1"/>
          <w:w w:val="105"/>
          <w:sz w:val="24"/>
          <w:szCs w:val="24"/>
        </w:rPr>
        <w:t>，</w:t>
      </w:r>
      <w:r w:rsidRPr="00C25C7A">
        <w:rPr>
          <w:color w:val="000000" w:themeColor="text1"/>
          <w:w w:val="105"/>
          <w:sz w:val="24"/>
          <w:szCs w:val="24"/>
        </w:rPr>
        <w:t>在满足植物正常生长和园容景观面貌和谐优美的前提下，充分考虑和尊重游客活动需求，降低因</w:t>
      </w:r>
      <w:r w:rsidRPr="00C25C7A">
        <w:rPr>
          <w:rFonts w:hint="eastAsia"/>
          <w:color w:val="000000" w:themeColor="text1"/>
          <w:w w:val="105"/>
          <w:sz w:val="24"/>
          <w:szCs w:val="24"/>
        </w:rPr>
        <w:t>施工</w:t>
      </w:r>
      <w:r w:rsidRPr="00C25C7A">
        <w:rPr>
          <w:color w:val="000000" w:themeColor="text1"/>
          <w:w w:val="105"/>
          <w:sz w:val="24"/>
          <w:szCs w:val="24"/>
        </w:rPr>
        <w:t>给游客带来的不便</w:t>
      </w:r>
      <w:r w:rsidRPr="00C25C7A">
        <w:rPr>
          <w:rFonts w:hint="eastAsia"/>
          <w:color w:val="000000" w:themeColor="text1"/>
          <w:w w:val="105"/>
          <w:sz w:val="24"/>
          <w:szCs w:val="24"/>
        </w:rPr>
        <w:t>；设计方案坚持</w:t>
      </w:r>
      <w:r w:rsidRPr="00C25C7A">
        <w:rPr>
          <w:color w:val="000000" w:themeColor="text1"/>
          <w:w w:val="105"/>
          <w:sz w:val="24"/>
          <w:szCs w:val="24"/>
        </w:rPr>
        <w:t>因地制宜，充分利用园区现状景观，保持原有文化特色、风格和基本格局</w:t>
      </w:r>
      <w:r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6DB2C733" w14:textId="6B4D3826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</w:t>
      </w:r>
      <w:r w:rsidR="00C25C7A">
        <w:rPr>
          <w:color w:val="000000" w:themeColor="text1"/>
          <w:w w:val="105"/>
          <w:sz w:val="24"/>
          <w:szCs w:val="24"/>
          <w:lang w:val="en-US"/>
        </w:rPr>
        <w:t>2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 w:rsidR="00D27AFF">
        <w:rPr>
          <w:rFonts w:hint="eastAsia"/>
          <w:color w:val="000000" w:themeColor="text1"/>
          <w:w w:val="105"/>
          <w:sz w:val="24"/>
          <w:szCs w:val="24"/>
        </w:rPr>
        <w:t>土壤</w:t>
      </w:r>
    </w:p>
    <w:p w14:paraId="7E90D5F3" w14:textId="7D70D415" w:rsidR="002B3447" w:rsidRDefault="00C25C7A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新开辟的种植区域需对种植土壤进行评估和改良；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裸露地土壤必须保持疏松；</w:t>
      </w:r>
      <w:r w:rsidR="00970DD2">
        <w:rPr>
          <w:rFonts w:hint="eastAsia"/>
          <w:color w:val="000000" w:themeColor="text1"/>
          <w:w w:val="105"/>
          <w:sz w:val="24"/>
          <w:szCs w:val="24"/>
        </w:rPr>
        <w:t>乔</w:t>
      </w:r>
      <w:r w:rsidR="005F7BB4">
        <w:rPr>
          <w:rFonts w:hint="eastAsia"/>
          <w:color w:val="000000" w:themeColor="text1"/>
          <w:w w:val="105"/>
          <w:sz w:val="24"/>
          <w:szCs w:val="24"/>
        </w:rPr>
        <w:t>灌</w:t>
      </w:r>
      <w:r w:rsidR="00970DD2">
        <w:rPr>
          <w:rFonts w:hint="eastAsia"/>
          <w:color w:val="000000" w:themeColor="text1"/>
          <w:w w:val="105"/>
          <w:sz w:val="24"/>
          <w:szCs w:val="24"/>
        </w:rPr>
        <w:t>木树穴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松土须用小型锄头，避免伤害植物；灌溉后、雨后、被踩踏后必须及时松土。</w:t>
      </w:r>
    </w:p>
    <w:p w14:paraId="57C9F3A7" w14:textId="01A6998F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3.3 </w:t>
      </w:r>
      <w:r w:rsidR="00D27AFF">
        <w:rPr>
          <w:rFonts w:hint="eastAsia"/>
          <w:color w:val="000000" w:themeColor="text1"/>
          <w:w w:val="105"/>
          <w:sz w:val="24"/>
          <w:szCs w:val="24"/>
        </w:rPr>
        <w:t>底</w:t>
      </w:r>
      <w:r>
        <w:rPr>
          <w:rFonts w:hint="eastAsia"/>
          <w:color w:val="000000" w:themeColor="text1"/>
          <w:w w:val="105"/>
          <w:sz w:val="24"/>
          <w:szCs w:val="24"/>
        </w:rPr>
        <w:t>肥</w:t>
      </w:r>
    </w:p>
    <w:p w14:paraId="79953A29" w14:textId="020FFD18" w:rsidR="002B3447" w:rsidRDefault="007F730D" w:rsidP="00502141">
      <w:pPr>
        <w:pStyle w:val="10"/>
        <w:tabs>
          <w:tab w:val="left" w:pos="983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植物在</w:t>
      </w:r>
      <w:r w:rsidR="00D27AFF">
        <w:rPr>
          <w:rFonts w:hint="eastAsia"/>
          <w:color w:val="000000" w:themeColor="text1"/>
          <w:w w:val="105"/>
          <w:sz w:val="24"/>
          <w:szCs w:val="24"/>
        </w:rPr>
        <w:t>种植前进行土壤改良并</w:t>
      </w:r>
      <w:r>
        <w:rPr>
          <w:rFonts w:hint="eastAsia"/>
          <w:color w:val="000000" w:themeColor="text1"/>
          <w:w w:val="105"/>
          <w:sz w:val="24"/>
          <w:szCs w:val="24"/>
        </w:rPr>
        <w:t>施一次基肥，基肥需用腐熟的有机肥；乔灌木施肥范围在树冠垂直投影外围，开环状或半环状沟，深度30cm，平均用量为50kg/株；片植灌木、地被用量为5kg/m</w:t>
      </w:r>
      <w:r w:rsidR="00336CCE" w:rsidRPr="00336CCE">
        <w:rPr>
          <w:color w:val="000000" w:themeColor="text1"/>
          <w:w w:val="105"/>
          <w:sz w:val="24"/>
          <w:szCs w:val="24"/>
          <w:vertAlign w:val="superscript"/>
        </w:rPr>
        <w:t>2</w:t>
      </w:r>
      <w:r>
        <w:rPr>
          <w:rFonts w:hint="eastAsia"/>
          <w:color w:val="000000" w:themeColor="text1"/>
          <w:w w:val="105"/>
          <w:sz w:val="24"/>
          <w:szCs w:val="24"/>
        </w:rPr>
        <w:t>，有条件的区域开小型沟穴埋入，其他的可撒施表面。</w:t>
      </w:r>
    </w:p>
    <w:p w14:paraId="1A577394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3.4 </w:t>
      </w:r>
      <w:r>
        <w:rPr>
          <w:rFonts w:hint="eastAsia"/>
          <w:color w:val="000000" w:themeColor="text1"/>
          <w:w w:val="105"/>
          <w:sz w:val="24"/>
          <w:szCs w:val="24"/>
        </w:rPr>
        <w:t>浇水和保湿</w:t>
      </w:r>
    </w:p>
    <w:p w14:paraId="27F9A279" w14:textId="77777777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新种植物、地被和小型非片植型灌木进行浇水时必须控制水流压力，并选择管材口径在20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-</w:t>
      </w:r>
      <w:r>
        <w:rPr>
          <w:rFonts w:hint="eastAsia"/>
          <w:color w:val="000000" w:themeColor="text1"/>
          <w:w w:val="105"/>
          <w:sz w:val="24"/>
          <w:szCs w:val="24"/>
        </w:rPr>
        <w:t>25mm之间的产品；浇灌大型乔木，大面积木本灌木时禁止使用直流型水枪；禁止长时间冲淋同一地点，浇水后植株不倒伏；对只需要喷雾保湿的植物，必须选择有半雾状功能的小型水枪；生长季节内的植物，除雨天外，乔灌木每周至少浇1</w:t>
      </w:r>
      <w:r w:rsidR="005F437A">
        <w:rPr>
          <w:rFonts w:hint="eastAsia"/>
          <w:color w:val="000000" w:themeColor="text1"/>
          <w:w w:val="105"/>
          <w:sz w:val="24"/>
          <w:szCs w:val="24"/>
        </w:rPr>
        <w:t>次水，草本、地被</w:t>
      </w:r>
      <w:r>
        <w:rPr>
          <w:rFonts w:hint="eastAsia"/>
          <w:color w:val="000000" w:themeColor="text1"/>
          <w:w w:val="105"/>
          <w:sz w:val="24"/>
          <w:szCs w:val="24"/>
        </w:rPr>
        <w:t>等浅根系植物至少每周浇3次，旱季须每天早晚进行喷雾；无降雨的情况下，草坪每周必须浇水1次；高温季节禁止在上午9点至下午4点之间的时间段进行浇水；浇水后无积水现象。</w:t>
      </w:r>
    </w:p>
    <w:p w14:paraId="2EDACE28" w14:textId="77777777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3.5 </w:t>
      </w:r>
      <w:r>
        <w:rPr>
          <w:rFonts w:hint="eastAsia"/>
          <w:color w:val="000000" w:themeColor="text1"/>
          <w:w w:val="105"/>
          <w:sz w:val="24"/>
          <w:szCs w:val="24"/>
        </w:rPr>
        <w:t>病虫害防治</w:t>
      </w:r>
    </w:p>
    <w:p w14:paraId="1B2391FA" w14:textId="086E9CF1" w:rsidR="002B3447" w:rsidRDefault="00D27AFF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严格保证新种植物入场时无病虫害污染；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严格按照</w:t>
      </w:r>
      <w:r w:rsidR="007F730D">
        <w:rPr>
          <w:rFonts w:hint="eastAsia"/>
          <w:color w:val="000000" w:themeColor="text1"/>
          <w:w w:val="105"/>
          <w:sz w:val="24"/>
          <w:szCs w:val="24"/>
          <w:lang w:val="en-US"/>
        </w:rPr>
        <w:t>甲方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的要求配置药剂种类和保管领用农药，禁止使用有害剧毒农药；严格遵守药剂使用比例，配置时须使用有刻度标记的量杯</w:t>
      </w:r>
      <w:r w:rsidR="00A023DB">
        <w:rPr>
          <w:rFonts w:hint="eastAsia"/>
          <w:color w:val="000000" w:themeColor="text1"/>
          <w:w w:val="105"/>
          <w:sz w:val="24"/>
          <w:szCs w:val="24"/>
        </w:rPr>
        <w:t>；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每次病虫害防治后必须提供防治记录表。</w:t>
      </w:r>
    </w:p>
    <w:p w14:paraId="3EA3D533" w14:textId="6C0A6485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3.6 </w:t>
      </w:r>
      <w:r>
        <w:rPr>
          <w:rFonts w:hint="eastAsia"/>
          <w:color w:val="000000" w:themeColor="text1"/>
          <w:w w:val="105"/>
          <w:sz w:val="24"/>
          <w:szCs w:val="24"/>
        </w:rPr>
        <w:t>植物调整</w:t>
      </w:r>
      <w:r w:rsidR="00566AD5">
        <w:rPr>
          <w:rFonts w:hint="eastAsia"/>
          <w:color w:val="000000" w:themeColor="text1"/>
          <w:w w:val="105"/>
          <w:sz w:val="24"/>
          <w:szCs w:val="24"/>
        </w:rPr>
        <w:t>更换</w:t>
      </w:r>
      <w:r>
        <w:rPr>
          <w:rFonts w:hint="eastAsia"/>
          <w:color w:val="000000" w:themeColor="text1"/>
          <w:w w:val="105"/>
          <w:sz w:val="24"/>
          <w:szCs w:val="24"/>
        </w:rPr>
        <w:t>和补充</w:t>
      </w:r>
    </w:p>
    <w:p w14:paraId="2E36D3E7" w14:textId="483F1A7A" w:rsidR="002B3447" w:rsidRDefault="007F730D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lastRenderedPageBreak/>
        <w:t>植物调整和补充</w:t>
      </w:r>
      <w:r w:rsidR="00A023DB">
        <w:rPr>
          <w:rFonts w:hint="eastAsia"/>
          <w:color w:val="000000" w:themeColor="text1"/>
          <w:w w:val="105"/>
          <w:sz w:val="24"/>
          <w:szCs w:val="24"/>
        </w:rPr>
        <w:t>需</w:t>
      </w:r>
      <w:r>
        <w:rPr>
          <w:rFonts w:hint="eastAsia"/>
          <w:color w:val="000000" w:themeColor="text1"/>
          <w:w w:val="105"/>
          <w:sz w:val="24"/>
          <w:szCs w:val="24"/>
        </w:rPr>
        <w:t>根据绿化部要求进行；调整和补充前须提供方案和详细的种植记录；起挖树苗的土球规格符合树木移植规定；外来苗木须备齐检疫证明。</w:t>
      </w:r>
    </w:p>
    <w:p w14:paraId="086C1E9C" w14:textId="2D1EE050" w:rsidR="002B3447" w:rsidRDefault="007F730D" w:rsidP="00502141">
      <w:pPr>
        <w:pStyle w:val="10"/>
        <w:tabs>
          <w:tab w:val="left" w:pos="695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3.7 </w:t>
      </w:r>
      <w:r w:rsidR="000455A5">
        <w:rPr>
          <w:rFonts w:hint="eastAsia"/>
          <w:color w:val="000000" w:themeColor="text1"/>
          <w:w w:val="105"/>
          <w:sz w:val="24"/>
          <w:szCs w:val="24"/>
          <w:lang w:val="en-US"/>
        </w:rPr>
        <w:t>土壤改良</w:t>
      </w:r>
    </w:p>
    <w:p w14:paraId="36DF0A68" w14:textId="4C92B756" w:rsidR="002B3447" w:rsidRPr="00B22412" w:rsidRDefault="00B22412" w:rsidP="00502141">
      <w:pPr>
        <w:pStyle w:val="10"/>
        <w:tabs>
          <w:tab w:val="left" w:pos="839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板结硬化的裸土区域在植被恢复前首先需将地块土壤进行深翻改良，</w:t>
      </w:r>
      <w:r w:rsidRPr="00B22412">
        <w:rPr>
          <w:rFonts w:hint="eastAsia"/>
          <w:color w:val="000000" w:themeColor="text1"/>
          <w:w w:val="105"/>
          <w:sz w:val="24"/>
          <w:szCs w:val="24"/>
        </w:rPr>
        <w:t>具体措施为加入10cm厚营养介质，</w:t>
      </w:r>
      <w:r>
        <w:rPr>
          <w:rFonts w:hint="eastAsia"/>
          <w:color w:val="000000" w:themeColor="text1"/>
          <w:w w:val="105"/>
          <w:sz w:val="24"/>
          <w:szCs w:val="24"/>
        </w:rPr>
        <w:t>再</w:t>
      </w:r>
      <w:r w:rsidRPr="00B22412">
        <w:rPr>
          <w:rFonts w:hint="eastAsia"/>
          <w:color w:val="000000" w:themeColor="text1"/>
          <w:w w:val="105"/>
          <w:sz w:val="24"/>
          <w:szCs w:val="24"/>
        </w:rPr>
        <w:t>进行翻耕搅拌，翻耕深度为30</w:t>
      </w:r>
      <w:r>
        <w:rPr>
          <w:rFonts w:hint="eastAsia"/>
          <w:color w:val="000000" w:themeColor="text1"/>
          <w:w w:val="105"/>
          <w:sz w:val="24"/>
          <w:szCs w:val="24"/>
        </w:rPr>
        <w:t>-</w:t>
      </w:r>
      <w:r>
        <w:rPr>
          <w:color w:val="000000" w:themeColor="text1"/>
          <w:w w:val="105"/>
          <w:sz w:val="24"/>
          <w:szCs w:val="24"/>
        </w:rPr>
        <w:t>40</w:t>
      </w:r>
      <w:r w:rsidRPr="00B22412">
        <w:rPr>
          <w:rFonts w:hint="eastAsia"/>
          <w:color w:val="000000" w:themeColor="text1"/>
          <w:w w:val="105"/>
          <w:sz w:val="24"/>
          <w:szCs w:val="24"/>
        </w:rPr>
        <w:t>cm</w:t>
      </w:r>
      <w:r>
        <w:rPr>
          <w:rFonts w:hint="eastAsia"/>
          <w:color w:val="000000" w:themeColor="text1"/>
          <w:w w:val="105"/>
          <w:sz w:val="24"/>
          <w:szCs w:val="24"/>
        </w:rPr>
        <w:t>；</w:t>
      </w:r>
      <w:r w:rsidR="000455A5">
        <w:rPr>
          <w:rFonts w:hint="eastAsia"/>
          <w:color w:val="000000" w:themeColor="text1"/>
          <w:w w:val="105"/>
          <w:sz w:val="24"/>
          <w:szCs w:val="24"/>
        </w:rPr>
        <w:t>改良</w:t>
      </w:r>
      <w:r>
        <w:rPr>
          <w:rFonts w:hint="eastAsia"/>
          <w:color w:val="000000" w:themeColor="text1"/>
          <w:w w:val="105"/>
          <w:sz w:val="24"/>
          <w:szCs w:val="24"/>
        </w:rPr>
        <w:t>区域根据方案</w:t>
      </w:r>
      <w:r w:rsidR="00566AD5">
        <w:rPr>
          <w:rFonts w:hint="eastAsia"/>
          <w:color w:val="000000" w:themeColor="text1"/>
          <w:w w:val="105"/>
          <w:sz w:val="24"/>
          <w:szCs w:val="24"/>
        </w:rPr>
        <w:t>评估土壤</w:t>
      </w:r>
      <w:r w:rsidR="000455A5">
        <w:rPr>
          <w:rFonts w:hint="eastAsia"/>
          <w:color w:val="000000" w:themeColor="text1"/>
          <w:w w:val="105"/>
          <w:sz w:val="24"/>
          <w:szCs w:val="24"/>
        </w:rPr>
        <w:t>问题</w:t>
      </w:r>
      <w:r w:rsidR="00566AD5">
        <w:rPr>
          <w:rFonts w:hint="eastAsia"/>
          <w:color w:val="000000" w:themeColor="text1"/>
          <w:w w:val="105"/>
          <w:sz w:val="24"/>
          <w:szCs w:val="24"/>
        </w:rPr>
        <w:t>根本原因后，按需</w:t>
      </w:r>
      <w:r w:rsidR="000455A5">
        <w:rPr>
          <w:rFonts w:hint="eastAsia"/>
          <w:color w:val="000000" w:themeColor="text1"/>
          <w:w w:val="105"/>
          <w:sz w:val="24"/>
          <w:szCs w:val="24"/>
        </w:rPr>
        <w:t>实施改良计划</w:t>
      </w:r>
      <w:r w:rsidR="00566AD5"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5CF7CA57" w14:textId="5E4C4E12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</w:t>
      </w:r>
      <w:r w:rsidR="00566AD5">
        <w:rPr>
          <w:color w:val="000000" w:themeColor="text1"/>
          <w:w w:val="105"/>
          <w:sz w:val="24"/>
          <w:szCs w:val="24"/>
          <w:lang w:val="en-US"/>
        </w:rPr>
        <w:t>.8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 w:rsidR="00970DD2">
        <w:rPr>
          <w:rFonts w:hint="eastAsia"/>
          <w:color w:val="000000" w:themeColor="text1"/>
          <w:w w:val="105"/>
          <w:sz w:val="24"/>
          <w:szCs w:val="24"/>
        </w:rPr>
        <w:t>覆盖物</w:t>
      </w:r>
    </w:p>
    <w:p w14:paraId="291A60CC" w14:textId="55D76B3F" w:rsidR="002B3447" w:rsidRDefault="00970DD2" w:rsidP="00502141">
      <w:pPr>
        <w:pStyle w:val="10"/>
        <w:tabs>
          <w:tab w:val="left" w:pos="911"/>
        </w:tabs>
        <w:spacing w:line="360" w:lineRule="auto"/>
        <w:ind w:leftChars="200" w:left="440" w:firstLineChars="200" w:firstLine="480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对植被难以存活</w:t>
      </w:r>
      <w:r w:rsidR="00A023DB">
        <w:rPr>
          <w:rFonts w:hint="eastAsia"/>
          <w:color w:val="000000" w:themeColor="text1"/>
          <w:sz w:val="24"/>
          <w:szCs w:val="24"/>
        </w:rPr>
        <w:t>或不便种植植被</w:t>
      </w:r>
      <w:r>
        <w:rPr>
          <w:rFonts w:hint="eastAsia"/>
          <w:color w:val="000000" w:themeColor="text1"/>
          <w:sz w:val="24"/>
          <w:szCs w:val="24"/>
        </w:rPr>
        <w:t>的空秃地进行有机物覆盖；覆盖物入场保证</w:t>
      </w:r>
      <w:r w:rsidR="00A023DB">
        <w:rPr>
          <w:rFonts w:hint="eastAsia"/>
          <w:color w:val="000000" w:themeColor="text1"/>
          <w:sz w:val="24"/>
          <w:szCs w:val="24"/>
        </w:rPr>
        <w:t>无异味</w:t>
      </w:r>
      <w:r>
        <w:rPr>
          <w:rFonts w:hint="eastAsia"/>
          <w:color w:val="000000" w:themeColor="text1"/>
          <w:sz w:val="24"/>
          <w:szCs w:val="24"/>
        </w:rPr>
        <w:t>无污染无病虫害。</w:t>
      </w:r>
    </w:p>
    <w:p w14:paraId="740028E1" w14:textId="52A356E8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</w:t>
      </w:r>
      <w:r w:rsidR="00566AD5">
        <w:rPr>
          <w:color w:val="000000" w:themeColor="text1"/>
          <w:w w:val="105"/>
          <w:sz w:val="24"/>
          <w:szCs w:val="24"/>
          <w:lang w:val="en-US"/>
        </w:rPr>
        <w:t>9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>
        <w:rPr>
          <w:rFonts w:hint="eastAsia"/>
          <w:color w:val="000000" w:themeColor="text1"/>
          <w:w w:val="105"/>
          <w:sz w:val="24"/>
          <w:szCs w:val="24"/>
        </w:rPr>
        <w:t>工完场清</w:t>
      </w:r>
    </w:p>
    <w:p w14:paraId="452D3779" w14:textId="75BC40F7" w:rsidR="002B3447" w:rsidRDefault="00970DD2" w:rsidP="00502141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废弃物随时清运，无留置超过2小时的现象；遇大型活动时</w:t>
      </w:r>
      <w:r w:rsidR="00E34D5C">
        <w:rPr>
          <w:rFonts w:hint="eastAsia"/>
          <w:color w:val="000000" w:themeColor="text1"/>
          <w:w w:val="105"/>
          <w:sz w:val="24"/>
          <w:szCs w:val="24"/>
        </w:rPr>
        <w:t>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产生的废弃物必须直接装车，无堆放现象；遗落在路面的废弃物及时清理，保证路面整洁。</w:t>
      </w:r>
    </w:p>
    <w:p w14:paraId="72B600FC" w14:textId="7FEE178C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3.1</w:t>
      </w:r>
      <w:r w:rsidR="00566AD5">
        <w:rPr>
          <w:color w:val="000000" w:themeColor="text1"/>
          <w:w w:val="105"/>
          <w:sz w:val="24"/>
          <w:szCs w:val="24"/>
          <w:lang w:val="en-US"/>
        </w:rPr>
        <w:t xml:space="preserve">0 </w:t>
      </w:r>
      <w:r>
        <w:rPr>
          <w:rFonts w:hint="eastAsia"/>
          <w:color w:val="000000" w:themeColor="text1"/>
          <w:w w:val="105"/>
          <w:sz w:val="24"/>
          <w:szCs w:val="24"/>
        </w:rPr>
        <w:t>废弃物处理</w:t>
      </w:r>
    </w:p>
    <w:p w14:paraId="4B50B031" w14:textId="17167194" w:rsidR="002B3447" w:rsidRDefault="00970DD2" w:rsidP="00502141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产生的废弃物根据园区垃圾要求分类堆放，保证废弃物堆放有序；绿化垃圾应及时驳运到绿化垃圾场地，绿化垃圾长度控制在</w:t>
      </w:r>
      <w:r w:rsidR="007F730D">
        <w:rPr>
          <w:color w:val="000000" w:themeColor="text1"/>
          <w:w w:val="105"/>
          <w:sz w:val="24"/>
          <w:szCs w:val="24"/>
        </w:rPr>
        <w:t>1米内便于清运</w:t>
      </w:r>
      <w:r w:rsidR="007F730D">
        <w:rPr>
          <w:rFonts w:hint="eastAsia"/>
          <w:color w:val="000000" w:themeColor="text1"/>
          <w:sz w:val="24"/>
          <w:szCs w:val="24"/>
        </w:rPr>
        <w:t>。</w:t>
      </w:r>
    </w:p>
    <w:p w14:paraId="71843053" w14:textId="3846671A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3.1</w:t>
      </w:r>
      <w:r w:rsidR="00566AD5">
        <w:rPr>
          <w:color w:val="000000" w:themeColor="text1"/>
          <w:w w:val="105"/>
          <w:sz w:val="24"/>
          <w:szCs w:val="24"/>
          <w:lang w:val="en-US"/>
        </w:rPr>
        <w:t>1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 </w:t>
      </w:r>
      <w:r w:rsidR="00970DD2">
        <w:rPr>
          <w:rFonts w:hint="eastAsia"/>
          <w:color w:val="000000" w:themeColor="text1"/>
          <w:w w:val="105"/>
          <w:sz w:val="24"/>
          <w:szCs w:val="24"/>
        </w:rPr>
        <w:t>方案</w:t>
      </w:r>
      <w:r>
        <w:rPr>
          <w:rFonts w:hint="eastAsia"/>
          <w:color w:val="000000" w:themeColor="text1"/>
          <w:w w:val="105"/>
          <w:sz w:val="24"/>
          <w:szCs w:val="24"/>
        </w:rPr>
        <w:t>计划、总结与档案</w:t>
      </w:r>
    </w:p>
    <w:p w14:paraId="773EC8E6" w14:textId="2DD0855C" w:rsidR="002B3447" w:rsidRDefault="00970DD2" w:rsidP="0096705B">
      <w:pPr>
        <w:pStyle w:val="10"/>
        <w:tabs>
          <w:tab w:val="left" w:pos="911"/>
        </w:tabs>
        <w:spacing w:line="360" w:lineRule="auto"/>
        <w:ind w:leftChars="200" w:left="440" w:firstLineChars="200" w:firstLine="503"/>
        <w:jc w:val="both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景观提升施工前需提交完整的设计施工方案，经讨论通过后方可实施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，</w:t>
      </w:r>
      <w:r>
        <w:rPr>
          <w:rFonts w:hint="eastAsia"/>
          <w:color w:val="000000" w:themeColor="text1"/>
          <w:w w:val="105"/>
          <w:sz w:val="24"/>
          <w:szCs w:val="24"/>
        </w:rPr>
        <w:t>项目完成后提交竣工图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；</w:t>
      </w:r>
      <w:r>
        <w:rPr>
          <w:rFonts w:hint="eastAsia"/>
          <w:color w:val="000000" w:themeColor="text1"/>
          <w:w w:val="105"/>
          <w:sz w:val="24"/>
          <w:szCs w:val="24"/>
        </w:rPr>
        <w:t>配合园区质量管理体系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各类档案记录完整，无遗漏和错记，定期提交绿化部归档。</w:t>
      </w:r>
    </w:p>
    <w:p w14:paraId="3EAE1D5C" w14:textId="77777777" w:rsidR="002B3447" w:rsidRDefault="007F730D" w:rsidP="006C570B">
      <w:pPr>
        <w:pStyle w:val="2"/>
        <w:tabs>
          <w:tab w:val="left" w:pos="5115"/>
        </w:tabs>
        <w:spacing w:beforeLines="100" w:before="240" w:afterLines="100" w:after="240" w:line="360" w:lineRule="auto"/>
        <w:ind w:left="482" w:firstLine="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 xml:space="preserve">4 </w:t>
      </w:r>
      <w:r>
        <w:rPr>
          <w:rFonts w:hint="eastAsia"/>
          <w:b/>
          <w:bCs/>
          <w:color w:val="000000" w:themeColor="text1"/>
          <w:sz w:val="24"/>
          <w:szCs w:val="24"/>
          <w:lang w:val="en-US"/>
        </w:rPr>
        <w:t>管理要求</w:t>
      </w:r>
    </w:p>
    <w:p w14:paraId="38A92B5D" w14:textId="5A055D1F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龙陵园区开放时间：6:00-17:30；纪念馆开放时间：9:00-16:30。</w:t>
      </w:r>
      <w:r w:rsidR="00104095">
        <w:rPr>
          <w:rFonts w:hint="eastAsia"/>
          <w:color w:val="000000" w:themeColor="text1"/>
          <w:w w:val="105"/>
          <w:sz w:val="24"/>
          <w:szCs w:val="24"/>
          <w:lang w:val="en-US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时间在开放时间段内，若因工作需要提前或延后，需提前报备项目经理，再由项目经理报备甲方负责人。</w:t>
      </w:r>
    </w:p>
    <w:p w14:paraId="4CF15990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制度化管理，工作人员行为举止、操作流程、工具摆放使用规范；劳动防护、设施、设备操作安全措施明确；用工合法合规，岗位配置足额，确保队伍稳定，不得违反劳动法相关用工规定。符合甲方ISO标准化管理要求。</w:t>
      </w:r>
    </w:p>
    <w:p w14:paraId="6205CDCA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4.1 岗位素质要求</w:t>
      </w:r>
    </w:p>
    <w:p w14:paraId="13B4AE7B" w14:textId="27715AE1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严格履行考勤制度，着装标识统一规范，语言举止文明得体，安全措施落实到位；禁止赤膊、穿拖鞋等不雅行为发生；禁止在园内的各种桌椅上用餐、睡觉；禁止与游客发生争执；由于烈士陵园的特殊性，</w:t>
      </w:r>
      <w:r w:rsidR="004D458C">
        <w:rPr>
          <w:rFonts w:hint="eastAsia"/>
          <w:color w:val="000000" w:themeColor="text1"/>
          <w:w w:val="105"/>
          <w:sz w:val="24"/>
          <w:szCs w:val="24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</w:rPr>
        <w:t>人员在陵园工作期间不得随意打闹、大声喧哗，墓地草坪除作业外不得停留。</w:t>
      </w:r>
    </w:p>
    <w:p w14:paraId="15964DF9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4.2 岗位配置要求</w:t>
      </w:r>
    </w:p>
    <w:p w14:paraId="423A0028" w14:textId="443A2E72" w:rsidR="002B3447" w:rsidRDefault="00566AD5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人员身体健康，五官端正，主动服务意识强，接受过上岗培训，无不良记录；注重人文关怀；对关键岗位、技术岗位的</w:t>
      </w:r>
      <w:r w:rsidR="00E34D5C">
        <w:rPr>
          <w:rFonts w:hint="eastAsia"/>
          <w:color w:val="000000" w:themeColor="text1"/>
          <w:w w:val="105"/>
          <w:sz w:val="24"/>
          <w:szCs w:val="24"/>
        </w:rPr>
        <w:t>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人员培训后才能上岗；保证从事本项目的人员具备相应的职业资格和应有的素质要求；项目主要管理人员具有大专学历、中级及以上职称、</w:t>
      </w:r>
      <w:r>
        <w:rPr>
          <w:rFonts w:hint="eastAsia"/>
          <w:color w:val="000000" w:themeColor="text1"/>
          <w:w w:val="105"/>
          <w:sz w:val="24"/>
          <w:szCs w:val="24"/>
        </w:rPr>
        <w:t>景观施工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服务管理经验的优先考虑；如需调整管理人员及技术骨干，应事先通报甲方，并得到甲方认可</w:t>
      </w:r>
      <w:r>
        <w:rPr>
          <w:rFonts w:hint="eastAsia"/>
          <w:color w:val="000000" w:themeColor="text1"/>
          <w:w w:val="105"/>
          <w:sz w:val="24"/>
          <w:szCs w:val="24"/>
        </w:rPr>
        <w:t>。</w:t>
      </w:r>
    </w:p>
    <w:p w14:paraId="4624C8EF" w14:textId="4AD8DA6F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4.3 </w:t>
      </w:r>
      <w:r w:rsidR="00566AD5">
        <w:rPr>
          <w:rFonts w:hint="eastAsia"/>
          <w:color w:val="000000" w:themeColor="text1"/>
          <w:w w:val="105"/>
          <w:sz w:val="24"/>
          <w:szCs w:val="24"/>
          <w:lang w:val="en-US"/>
        </w:rPr>
        <w:t>园区内施工人员管理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制度</w:t>
      </w:r>
    </w:p>
    <w:p w14:paraId="0C3D60D4" w14:textId="1C236BF3" w:rsidR="002B3447" w:rsidRDefault="00566AD5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</w:rPr>
        <w:t>施工车辆入场前报甲方备案，入场后施工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车辆要停放在陵园指定停放点，不得任意停放；室外休息不得</w:t>
      </w:r>
      <w:r w:rsidR="007F730D">
        <w:rPr>
          <w:rFonts w:hint="eastAsia"/>
          <w:color w:val="000000" w:themeColor="text1"/>
          <w:w w:val="105"/>
          <w:sz w:val="24"/>
          <w:szCs w:val="24"/>
          <w:lang w:val="en-US"/>
        </w:rPr>
        <w:t>任意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在</w:t>
      </w:r>
      <w:r>
        <w:rPr>
          <w:rFonts w:hint="eastAsia"/>
          <w:color w:val="000000" w:themeColor="text1"/>
          <w:w w:val="105"/>
          <w:sz w:val="24"/>
          <w:szCs w:val="24"/>
        </w:rPr>
        <w:t>祭扫场地</w:t>
      </w:r>
      <w:r w:rsidR="007F730D">
        <w:rPr>
          <w:rFonts w:hint="eastAsia"/>
          <w:color w:val="000000" w:themeColor="text1"/>
          <w:w w:val="105"/>
          <w:sz w:val="24"/>
          <w:szCs w:val="24"/>
        </w:rPr>
        <w:t>墓地草坪上停留。</w:t>
      </w:r>
    </w:p>
    <w:p w14:paraId="29B85CFD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4.4 肥料、药剂等耗材配置要求</w:t>
      </w:r>
    </w:p>
    <w:p w14:paraId="20D423B0" w14:textId="6B6B2E2C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肥料、药剂由中标公司提供，甲方提供存放点，并做好入库出库登记，便于管理；中标公司需落实肥料、农药的安全使用培训，由甲方监管，控制使用量；</w:t>
      </w:r>
      <w:r w:rsidR="00E34D5C">
        <w:rPr>
          <w:rFonts w:hint="eastAsia"/>
          <w:color w:val="000000" w:themeColor="text1"/>
          <w:w w:val="105"/>
          <w:sz w:val="24"/>
          <w:szCs w:val="24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人员的工作制服、劳防用品等物品由中标公司负责提供。</w:t>
      </w:r>
    </w:p>
    <w:p w14:paraId="0569DF3F" w14:textId="5A8A595C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4.5设备配置要求</w:t>
      </w:r>
    </w:p>
    <w:p w14:paraId="49A6323A" w14:textId="17CDD7F0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据甲方绿化需求，涉及但不限于配备垃圾清运车</w:t>
      </w:r>
      <w:r w:rsidR="00566AD5">
        <w:rPr>
          <w:rFonts w:hint="eastAsia"/>
          <w:color w:val="000000" w:themeColor="text1"/>
          <w:w w:val="105"/>
          <w:sz w:val="24"/>
          <w:szCs w:val="24"/>
          <w:lang w:val="en-US"/>
        </w:rPr>
        <w:t>、耕地机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、洒水车、割灌机、绿篱修剪机、推车式割草机、背负式割草机、背负式喷雾机、高枝剪、高枝锯、定制不锈钢修剪刀、铲、锄头、刀等</w:t>
      </w:r>
      <w:r w:rsidR="00E34D5C">
        <w:rPr>
          <w:rFonts w:hint="eastAsia"/>
          <w:color w:val="000000" w:themeColor="text1"/>
          <w:w w:val="105"/>
          <w:sz w:val="24"/>
          <w:szCs w:val="24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设备，由中标公司提供并负责安全使用；操作规程安全有效，确保使用正常，无安全隐患。</w:t>
      </w:r>
    </w:p>
    <w:p w14:paraId="07E1B9B5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4.6 规范管理制度要求</w:t>
      </w:r>
    </w:p>
    <w:p w14:paraId="799E1809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管理工作有章可循，考核有据可查。中标公司需建立和执行以下管理制度：工作人员行为规范及奖惩制度、员工培训制度、工作质量标准、工休时间规定、安全操作规程、物料领用制度、劳动防护及工伤处理制度、重大活动工作预案等。</w:t>
      </w:r>
    </w:p>
    <w:p w14:paraId="2E0AD934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4.7 安全管理措施要求</w:t>
      </w:r>
    </w:p>
    <w:p w14:paraId="713B7767" w14:textId="2AF1C74B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加强安全教育，落实安全操作规程，完善劳动防护、防暑降温条件，防范安全事故的发生；高温天气注意避开高温时期进行室外作业，极端天气注意安全防范工作。</w:t>
      </w:r>
    </w:p>
    <w:p w14:paraId="1160B09E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4.7.1 劳动防护</w:t>
      </w:r>
    </w:p>
    <w:p w14:paraId="45645D2A" w14:textId="3462B58A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作业前，劳动防护用品必须配备齐全。作业时，必须佩带相关的防护用具。</w:t>
      </w:r>
    </w:p>
    <w:p w14:paraId="3656DDD7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4.7.2 机械操作</w:t>
      </w:r>
    </w:p>
    <w:p w14:paraId="3D8942D1" w14:textId="49DB416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工具随身携带，规范操作，统一管理，严禁随地乱放。园区作业时，长度超过2m以上的工具在不使用时必须平放在地面。</w:t>
      </w:r>
    </w:p>
    <w:p w14:paraId="55D5313A" w14:textId="7B68F730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操作机械时必须，做好维护警示，注意周围情况，防止伤及他人，人员密集时应避开或停止操作。机械操作时必须佩带相关的防护用具。妥善安排好工具的摆放。</w:t>
      </w:r>
    </w:p>
    <w:p w14:paraId="6ECE6E16" w14:textId="1C978BFD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4.7.3 </w:t>
      </w:r>
      <w:r w:rsidR="00566AD5">
        <w:rPr>
          <w:rFonts w:hint="eastAsia"/>
          <w:color w:val="000000" w:themeColor="text1"/>
          <w:w w:val="105"/>
          <w:sz w:val="24"/>
          <w:szCs w:val="24"/>
          <w:lang w:val="en-US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车辆</w:t>
      </w:r>
    </w:p>
    <w:p w14:paraId="0062310A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禁止车辆在园内鸣笛，园内车辆行驶速度小于10码，车辆行驶须避客让行，禁止车辆穿越人群，遇大量游客时必须停止行驶。园内车辆不得任意在祭扫平台、绿地草坪上行驶。</w:t>
      </w:r>
    </w:p>
    <w:p w14:paraId="5200079A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4.7.4 高空、动火作业</w:t>
      </w:r>
    </w:p>
    <w:p w14:paraId="663076E9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 xml:space="preserve">高空作业、动火作业需手续办理后方可开工，安全保障物资应合规使用。 </w:t>
      </w:r>
    </w:p>
    <w:p w14:paraId="6C4EBA4F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高空作业必须持证上岗，离地面2m以上进行作业时必须佩戴安全带和安全帽；高空作业进行时，地面必须竖立警示牌或警示围栏，并有人员在地面进行协助、疏导。</w:t>
      </w:r>
    </w:p>
    <w:p w14:paraId="37A6E881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4.8 作业制度</w:t>
      </w:r>
    </w:p>
    <w:p w14:paraId="19326147" w14:textId="77777777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必须有明确的作业制度，作业制度的更改必须提前通知甲方。</w:t>
      </w:r>
    </w:p>
    <w:p w14:paraId="3CCA8E0D" w14:textId="54C5A778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重要节点期间除必要的浇水外不得进行大规模的、机械类的作业，浇水养护如用水泵建议在上午8点30分之前或在下午4点30分后进行。遇团队进行仪式或参观时，</w:t>
      </w:r>
      <w:r w:rsidR="00566AD5">
        <w:rPr>
          <w:rFonts w:hint="eastAsia"/>
          <w:color w:val="000000" w:themeColor="text1"/>
          <w:w w:val="105"/>
          <w:sz w:val="24"/>
          <w:szCs w:val="24"/>
          <w:lang w:val="en-US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工作应注意机械噪音影响并适当采取避让措施。</w:t>
      </w:r>
    </w:p>
    <w:p w14:paraId="3F67B106" w14:textId="73640982" w:rsidR="00A023DB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古树名木的</w:t>
      </w:r>
      <w:r w:rsidR="0076777C">
        <w:rPr>
          <w:rFonts w:hint="eastAsia"/>
          <w:color w:val="000000" w:themeColor="text1"/>
          <w:w w:val="105"/>
          <w:sz w:val="24"/>
          <w:szCs w:val="24"/>
          <w:lang w:val="en-US"/>
        </w:rPr>
        <w:t>复壮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工作安排专人负责，并如实记录古树名木</w:t>
      </w:r>
      <w:r w:rsidR="0076777C">
        <w:rPr>
          <w:rFonts w:hint="eastAsia"/>
          <w:color w:val="000000" w:themeColor="text1"/>
          <w:w w:val="105"/>
          <w:sz w:val="24"/>
          <w:szCs w:val="24"/>
          <w:lang w:val="en-US"/>
        </w:rPr>
        <w:t>相关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表单。</w:t>
      </w:r>
    </w:p>
    <w:p w14:paraId="58009320" w14:textId="0714AE19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lastRenderedPageBreak/>
        <w:t>绿化电子档案如实记录，若需砍伐、移除或补植树木，需在周工作计划表中提出工作申请，并填写相关记录，通知绿化电子档案管理人员及时进行档案更新</w:t>
      </w:r>
    </w:p>
    <w:p w14:paraId="2919081F" w14:textId="56253833" w:rsidR="002B3447" w:rsidRDefault="007F730D" w:rsidP="00502141">
      <w:pPr>
        <w:pStyle w:val="10"/>
        <w:tabs>
          <w:tab w:val="left" w:pos="767"/>
        </w:tabs>
        <w:spacing w:line="360" w:lineRule="auto"/>
        <w:ind w:leftChars="200" w:left="440" w:firstLineChars="200" w:firstLine="503"/>
        <w:jc w:val="both"/>
        <w:rPr>
          <w:color w:val="000000" w:themeColor="text1"/>
          <w:w w:val="105"/>
          <w:sz w:val="24"/>
          <w:szCs w:val="24"/>
          <w:lang w:val="en-US"/>
        </w:rPr>
      </w:pP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绿化垃圾应及时驳运到绿化垃圾场地，绿化垃圾长度控制在1米内便于清运。水管浇水拖管不得高于地面，拖管期间时刻留意游客安全。</w:t>
      </w:r>
      <w:r w:rsidR="00566AD5">
        <w:rPr>
          <w:rFonts w:hint="eastAsia"/>
          <w:color w:val="000000" w:themeColor="text1"/>
          <w:w w:val="105"/>
          <w:sz w:val="24"/>
          <w:szCs w:val="24"/>
          <w:lang w:val="en-US"/>
        </w:rPr>
        <w:t>施工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期间，若需长时间占用路面，需设置安全警戒线。农药使用时，注意防护用品的使用和区域警戒线的设置并填写ISO农药管理相关文件。</w:t>
      </w:r>
    </w:p>
    <w:p w14:paraId="056BF890" w14:textId="77777777" w:rsidR="00D84995" w:rsidRDefault="00D84995" w:rsidP="00502141">
      <w:pPr>
        <w:pStyle w:val="a5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4BF6E68" w14:textId="463F4CA4" w:rsidR="002B3447" w:rsidRDefault="007F730D" w:rsidP="00502141">
      <w:pPr>
        <w:pStyle w:val="a5"/>
        <w:spacing w:line="360" w:lineRule="auto"/>
        <w:jc w:val="both"/>
        <w:rPr>
          <w:rFonts w:asciiTheme="minorEastAsia" w:hAnsiTheme="minorEastAsia" w:cstheme="minorEastAsia"/>
          <w:color w:val="000000" w:themeColor="text1"/>
          <w:sz w:val="24"/>
          <w:szCs w:val="24"/>
          <w:lang w:val="en-US"/>
        </w:rPr>
      </w:pPr>
      <w:r>
        <w:rPr>
          <w:rFonts w:hint="eastAsia"/>
          <w:color w:val="000000" w:themeColor="text1"/>
          <w:sz w:val="24"/>
          <w:szCs w:val="24"/>
        </w:rPr>
        <w:t>附件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四</w:t>
      </w:r>
      <w:r>
        <w:rPr>
          <w:rFonts w:hint="eastAsia"/>
          <w:color w:val="000000" w:themeColor="text1"/>
          <w:w w:val="105"/>
          <w:sz w:val="24"/>
          <w:szCs w:val="24"/>
        </w:rPr>
        <w:t>、</w:t>
      </w:r>
      <w:r>
        <w:rPr>
          <w:rFonts w:hint="eastAsia"/>
          <w:color w:val="000000" w:themeColor="text1"/>
          <w:w w:val="105"/>
          <w:sz w:val="24"/>
          <w:szCs w:val="24"/>
          <w:lang w:val="en-US"/>
        </w:rPr>
        <w:t>工作量清单</w:t>
      </w:r>
    </w:p>
    <w:tbl>
      <w:tblPr>
        <w:tblStyle w:val="af0"/>
        <w:tblW w:w="9074" w:type="dxa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1843"/>
        <w:gridCol w:w="1282"/>
      </w:tblGrid>
      <w:tr w:rsidR="00CA0A17" w:rsidRPr="002F4FC6" w14:paraId="4C9FD97D" w14:textId="77777777" w:rsidTr="00A6764E">
        <w:trPr>
          <w:jc w:val="center"/>
        </w:trPr>
        <w:tc>
          <w:tcPr>
            <w:tcW w:w="2830" w:type="dxa"/>
          </w:tcPr>
          <w:p w14:paraId="1618A536" w14:textId="23AAA132" w:rsidR="00CA0A17" w:rsidRPr="002F4FC6" w:rsidRDefault="00CA0A17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景观提升分项</w:t>
            </w:r>
          </w:p>
        </w:tc>
        <w:tc>
          <w:tcPr>
            <w:tcW w:w="3119" w:type="dxa"/>
          </w:tcPr>
          <w:p w14:paraId="4A86BC9E" w14:textId="68890E9E" w:rsidR="00CA0A17" w:rsidRPr="002F4FC6" w:rsidRDefault="00E27DBF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明细</w:t>
            </w:r>
          </w:p>
        </w:tc>
        <w:tc>
          <w:tcPr>
            <w:tcW w:w="1843" w:type="dxa"/>
          </w:tcPr>
          <w:p w14:paraId="2DFED57D" w14:textId="6D02C46C" w:rsidR="00CA0A17" w:rsidRPr="002F4FC6" w:rsidRDefault="00E27DBF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1282" w:type="dxa"/>
          </w:tcPr>
          <w:p w14:paraId="2450D8F4" w14:textId="086553A3" w:rsidR="00CA0A17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预算</w:t>
            </w:r>
          </w:p>
        </w:tc>
      </w:tr>
      <w:tr w:rsidR="00192EF6" w:rsidRPr="002F4FC6" w14:paraId="725D981A" w14:textId="77777777" w:rsidTr="00A6764E">
        <w:trPr>
          <w:jc w:val="center"/>
        </w:trPr>
        <w:tc>
          <w:tcPr>
            <w:tcW w:w="2830" w:type="dxa"/>
            <w:vMerge w:val="restart"/>
          </w:tcPr>
          <w:p w14:paraId="2B6769E0" w14:textId="21F12ADF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古树名木</w:t>
            </w: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复壮</w:t>
            </w:r>
          </w:p>
        </w:tc>
        <w:tc>
          <w:tcPr>
            <w:tcW w:w="3119" w:type="dxa"/>
          </w:tcPr>
          <w:p w14:paraId="39558B92" w14:textId="640222B0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雪松</w:t>
            </w:r>
          </w:p>
        </w:tc>
        <w:tc>
          <w:tcPr>
            <w:tcW w:w="1843" w:type="dxa"/>
          </w:tcPr>
          <w:p w14:paraId="21D827AC" w14:textId="179E1A50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282" w:type="dxa"/>
            <w:vMerge w:val="restart"/>
          </w:tcPr>
          <w:p w14:paraId="055E005C" w14:textId="77777777" w:rsidR="00192EF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 xml:space="preserve"> </w:t>
            </w:r>
          </w:p>
          <w:p w14:paraId="008E2383" w14:textId="77777777" w:rsidR="00A6764E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  <w:p w14:paraId="7C76BDD5" w14:textId="62BFDBFA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4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6000</w:t>
            </w:r>
          </w:p>
        </w:tc>
      </w:tr>
      <w:tr w:rsidR="00192EF6" w:rsidRPr="002F4FC6" w14:paraId="24B6367E" w14:textId="77777777" w:rsidTr="00A6764E">
        <w:trPr>
          <w:jc w:val="center"/>
        </w:trPr>
        <w:tc>
          <w:tcPr>
            <w:tcW w:w="2830" w:type="dxa"/>
            <w:vMerge/>
          </w:tcPr>
          <w:p w14:paraId="0BA103E0" w14:textId="77777777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B1E678A" w14:textId="23B8A060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朴树</w:t>
            </w:r>
          </w:p>
        </w:tc>
        <w:tc>
          <w:tcPr>
            <w:tcW w:w="1843" w:type="dxa"/>
          </w:tcPr>
          <w:p w14:paraId="1876F7B2" w14:textId="27643FFD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282" w:type="dxa"/>
            <w:vMerge/>
          </w:tcPr>
          <w:p w14:paraId="270923FC" w14:textId="77777777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</w:tr>
      <w:tr w:rsidR="00192EF6" w:rsidRPr="002F4FC6" w14:paraId="439554C5" w14:textId="77777777" w:rsidTr="00A6764E">
        <w:trPr>
          <w:jc w:val="center"/>
        </w:trPr>
        <w:tc>
          <w:tcPr>
            <w:tcW w:w="2830" w:type="dxa"/>
            <w:vMerge/>
          </w:tcPr>
          <w:p w14:paraId="7D553F3C" w14:textId="77777777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4A67DB3B" w14:textId="7CED52BF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白皮松</w:t>
            </w:r>
          </w:p>
        </w:tc>
        <w:tc>
          <w:tcPr>
            <w:tcW w:w="1843" w:type="dxa"/>
          </w:tcPr>
          <w:p w14:paraId="0D5238C9" w14:textId="4BF786FB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282" w:type="dxa"/>
            <w:vMerge/>
          </w:tcPr>
          <w:p w14:paraId="26591C09" w14:textId="77777777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</w:tr>
      <w:tr w:rsidR="00192EF6" w:rsidRPr="002F4FC6" w14:paraId="5A6580D6" w14:textId="77777777" w:rsidTr="00A6764E">
        <w:trPr>
          <w:jc w:val="center"/>
        </w:trPr>
        <w:tc>
          <w:tcPr>
            <w:tcW w:w="2830" w:type="dxa"/>
            <w:vMerge/>
          </w:tcPr>
          <w:p w14:paraId="52E1D8B1" w14:textId="77777777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3D42D0F2" w14:textId="378C5B5A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黄杨</w:t>
            </w:r>
          </w:p>
        </w:tc>
        <w:tc>
          <w:tcPr>
            <w:tcW w:w="1843" w:type="dxa"/>
          </w:tcPr>
          <w:p w14:paraId="4756BB2A" w14:textId="72021C41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1282" w:type="dxa"/>
            <w:vMerge/>
          </w:tcPr>
          <w:p w14:paraId="65571FA2" w14:textId="77777777" w:rsidR="00192EF6" w:rsidRPr="002F4FC6" w:rsidRDefault="00192EF6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</w:tr>
      <w:tr w:rsidR="00A6764E" w:rsidRPr="002F4FC6" w14:paraId="3C935EC5" w14:textId="77777777" w:rsidTr="00A6764E">
        <w:trPr>
          <w:jc w:val="center"/>
        </w:trPr>
        <w:tc>
          <w:tcPr>
            <w:tcW w:w="2830" w:type="dxa"/>
            <w:vMerge w:val="restart"/>
          </w:tcPr>
          <w:p w14:paraId="030C7CAB" w14:textId="7F713813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清明绿化专项</w:t>
            </w:r>
          </w:p>
        </w:tc>
        <w:tc>
          <w:tcPr>
            <w:tcW w:w="3119" w:type="dxa"/>
          </w:tcPr>
          <w:p w14:paraId="11176751" w14:textId="36BEBC25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大型立体绿化</w:t>
            </w:r>
          </w:p>
        </w:tc>
        <w:tc>
          <w:tcPr>
            <w:tcW w:w="1843" w:type="dxa"/>
          </w:tcPr>
          <w:p w14:paraId="49E354EF" w14:textId="77777777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vMerge w:val="restart"/>
          </w:tcPr>
          <w:p w14:paraId="313E42BF" w14:textId="479B36A9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4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07050</w:t>
            </w:r>
          </w:p>
        </w:tc>
      </w:tr>
      <w:tr w:rsidR="00A6764E" w:rsidRPr="002F4FC6" w14:paraId="10DAE03F" w14:textId="77777777" w:rsidTr="00A6764E">
        <w:trPr>
          <w:jc w:val="center"/>
        </w:trPr>
        <w:tc>
          <w:tcPr>
            <w:tcW w:w="2830" w:type="dxa"/>
            <w:vMerge/>
          </w:tcPr>
          <w:p w14:paraId="7CA78D0B" w14:textId="77777777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42DAEB43" w14:textId="6EB2BCEF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主要场地布置</w:t>
            </w:r>
          </w:p>
        </w:tc>
        <w:tc>
          <w:tcPr>
            <w:tcW w:w="1843" w:type="dxa"/>
          </w:tcPr>
          <w:p w14:paraId="63804460" w14:textId="77777777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vMerge/>
          </w:tcPr>
          <w:p w14:paraId="4ACC0B50" w14:textId="77777777" w:rsidR="00A6764E" w:rsidRPr="002F4FC6" w:rsidRDefault="00A6764E" w:rsidP="00CA0A17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</w:tr>
      <w:tr w:rsidR="00A6764E" w:rsidRPr="002F4FC6" w14:paraId="63B5EC90" w14:textId="77777777" w:rsidTr="00A6764E">
        <w:trPr>
          <w:jc w:val="center"/>
        </w:trPr>
        <w:tc>
          <w:tcPr>
            <w:tcW w:w="2830" w:type="dxa"/>
            <w:vMerge w:val="restart"/>
          </w:tcPr>
          <w:p w14:paraId="2C7C22DB" w14:textId="62DFA8DA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9</w:t>
            </w:r>
            <w:r w:rsidRPr="002F4FC6">
              <w:rPr>
                <w:color w:val="000000" w:themeColor="text1"/>
                <w:w w:val="105"/>
                <w:sz w:val="24"/>
                <w:szCs w:val="24"/>
                <w:lang w:val="en-US"/>
              </w:rPr>
              <w:t>30</w:t>
            </w: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绿化专项</w:t>
            </w:r>
          </w:p>
        </w:tc>
        <w:tc>
          <w:tcPr>
            <w:tcW w:w="3119" w:type="dxa"/>
          </w:tcPr>
          <w:p w14:paraId="3151E421" w14:textId="1E70F0B1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大型立体绿化</w:t>
            </w:r>
          </w:p>
        </w:tc>
        <w:tc>
          <w:tcPr>
            <w:tcW w:w="1843" w:type="dxa"/>
          </w:tcPr>
          <w:p w14:paraId="2DA9A526" w14:textId="77777777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vMerge w:val="restart"/>
          </w:tcPr>
          <w:p w14:paraId="60317081" w14:textId="2097F1A8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4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07050</w:t>
            </w:r>
          </w:p>
        </w:tc>
      </w:tr>
      <w:tr w:rsidR="00A6764E" w:rsidRPr="002F4FC6" w14:paraId="70B9B684" w14:textId="77777777" w:rsidTr="00A6764E">
        <w:trPr>
          <w:jc w:val="center"/>
        </w:trPr>
        <w:tc>
          <w:tcPr>
            <w:tcW w:w="2830" w:type="dxa"/>
            <w:vMerge/>
          </w:tcPr>
          <w:p w14:paraId="2085AB57" w14:textId="77777777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430AE466" w14:textId="6DCE8054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主要场地布置</w:t>
            </w:r>
          </w:p>
        </w:tc>
        <w:tc>
          <w:tcPr>
            <w:tcW w:w="1843" w:type="dxa"/>
          </w:tcPr>
          <w:p w14:paraId="13E8F4F3" w14:textId="77777777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1282" w:type="dxa"/>
            <w:vMerge/>
          </w:tcPr>
          <w:p w14:paraId="6B09C439" w14:textId="77777777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</w:tr>
      <w:tr w:rsidR="00A6764E" w:rsidRPr="002F4FC6" w14:paraId="701EF5B5" w14:textId="77777777" w:rsidTr="00A6764E">
        <w:trPr>
          <w:jc w:val="center"/>
        </w:trPr>
        <w:tc>
          <w:tcPr>
            <w:tcW w:w="2830" w:type="dxa"/>
            <w:vMerge w:val="restart"/>
          </w:tcPr>
          <w:p w14:paraId="0F2E99CF" w14:textId="2EC0B08D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 w:rsidRPr="002F4FC6"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年度绿化景观布置</w:t>
            </w:r>
          </w:p>
        </w:tc>
        <w:tc>
          <w:tcPr>
            <w:tcW w:w="3119" w:type="dxa"/>
          </w:tcPr>
          <w:p w14:paraId="09CF4104" w14:textId="04F6919B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无名墓及墓区等草坪铺设</w:t>
            </w:r>
          </w:p>
        </w:tc>
        <w:tc>
          <w:tcPr>
            <w:tcW w:w="1843" w:type="dxa"/>
          </w:tcPr>
          <w:p w14:paraId="6EFDED5F" w14:textId="39739B2B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面积约6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600</w:t>
            </w: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㎡</w:t>
            </w:r>
          </w:p>
        </w:tc>
        <w:tc>
          <w:tcPr>
            <w:tcW w:w="1282" w:type="dxa"/>
            <w:vMerge w:val="restart"/>
          </w:tcPr>
          <w:p w14:paraId="1E885B30" w14:textId="7AF5DCFD" w:rsidR="00A6764E" w:rsidRPr="002F4FC6" w:rsidRDefault="00420F8F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502633</w:t>
            </w:r>
          </w:p>
        </w:tc>
      </w:tr>
      <w:tr w:rsidR="00A6764E" w:rsidRPr="002F4FC6" w14:paraId="43B7F38C" w14:textId="77777777" w:rsidTr="00A6764E">
        <w:trPr>
          <w:jc w:val="center"/>
        </w:trPr>
        <w:tc>
          <w:tcPr>
            <w:tcW w:w="2830" w:type="dxa"/>
            <w:vMerge/>
          </w:tcPr>
          <w:p w14:paraId="56A4ECB0" w14:textId="77777777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1018FCD3" w14:textId="7F19D71E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墓区龙柏更换（H6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0密植</w:t>
            </w: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）</w:t>
            </w:r>
          </w:p>
        </w:tc>
        <w:tc>
          <w:tcPr>
            <w:tcW w:w="1843" w:type="dxa"/>
          </w:tcPr>
          <w:p w14:paraId="29A7D8CF" w14:textId="7B70F5ED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面积约</w:t>
            </w: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280</w:t>
            </w: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㎡</w:t>
            </w:r>
          </w:p>
        </w:tc>
        <w:tc>
          <w:tcPr>
            <w:tcW w:w="1282" w:type="dxa"/>
            <w:vMerge/>
          </w:tcPr>
          <w:p w14:paraId="273552D8" w14:textId="73CD00D7" w:rsidR="00A6764E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</w:tr>
      <w:tr w:rsidR="008A0CD0" w:rsidRPr="002F4FC6" w14:paraId="2D1CF71D" w14:textId="77777777" w:rsidTr="00A6764E">
        <w:trPr>
          <w:jc w:val="center"/>
        </w:trPr>
        <w:tc>
          <w:tcPr>
            <w:tcW w:w="2830" w:type="dxa"/>
            <w:vMerge/>
          </w:tcPr>
          <w:p w14:paraId="1DDB17F2" w14:textId="77777777" w:rsidR="008A0CD0" w:rsidRPr="002F4FC6" w:rsidRDefault="008A0CD0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14:paraId="79326FD5" w14:textId="39C98316" w:rsidR="008A0CD0" w:rsidRPr="002F4FC6" w:rsidRDefault="00531DF9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局部区域景观提升</w:t>
            </w:r>
          </w:p>
        </w:tc>
        <w:tc>
          <w:tcPr>
            <w:tcW w:w="1843" w:type="dxa"/>
          </w:tcPr>
          <w:p w14:paraId="1EF9452D" w14:textId="2DE0942A" w:rsidR="008A0CD0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按项报</w:t>
            </w:r>
          </w:p>
        </w:tc>
        <w:tc>
          <w:tcPr>
            <w:tcW w:w="1282" w:type="dxa"/>
          </w:tcPr>
          <w:p w14:paraId="5BDFA07E" w14:textId="6C4C5E04" w:rsidR="008A0CD0" w:rsidRPr="002F4FC6" w:rsidRDefault="00A6764E" w:rsidP="002F4FC6">
            <w:pPr>
              <w:spacing w:line="360" w:lineRule="auto"/>
              <w:jc w:val="both"/>
              <w:rPr>
                <w:color w:val="000000" w:themeColor="text1"/>
                <w:w w:val="105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 w:themeColor="text1"/>
                <w:w w:val="105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w w:val="105"/>
                <w:sz w:val="24"/>
                <w:szCs w:val="24"/>
                <w:lang w:val="en-US"/>
              </w:rPr>
              <w:t>49075</w:t>
            </w:r>
          </w:p>
        </w:tc>
      </w:tr>
    </w:tbl>
    <w:p w14:paraId="00789E61" w14:textId="7B11150E" w:rsidR="002B3447" w:rsidRPr="006A0D5F" w:rsidRDefault="002B3447" w:rsidP="00502141">
      <w:pPr>
        <w:jc w:val="both"/>
        <w:rPr>
          <w:rFonts w:ascii="仿宋_GB2312" w:eastAsia="仿宋_GB2312" w:hAnsiTheme="minorEastAsia"/>
          <w:sz w:val="24"/>
        </w:rPr>
      </w:pPr>
    </w:p>
    <w:sectPr w:rsidR="002B3447" w:rsidRPr="006A0D5F" w:rsidSect="001E07D4">
      <w:headerReference w:type="default" r:id="rId9"/>
      <w:footerReference w:type="default" r:id="rId10"/>
      <w:footerReference w:type="first" r:id="rId11"/>
      <w:pgSz w:w="11910" w:h="16840"/>
      <w:pgMar w:top="2098" w:right="1531" w:bottom="1985" w:left="1531" w:header="0" w:footer="68" w:gutter="0"/>
      <w:pgNumType w:fmt="numberInDash" w:start="0"/>
      <w:cols w:space="720" w:equalWidth="0">
        <w:col w:w="941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FA09" w14:textId="77777777" w:rsidR="00175739" w:rsidRDefault="00175739">
      <w:r>
        <w:separator/>
      </w:r>
    </w:p>
  </w:endnote>
  <w:endnote w:type="continuationSeparator" w:id="0">
    <w:p w14:paraId="5909F7F6" w14:textId="77777777" w:rsidR="00175739" w:rsidRDefault="001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178174"/>
      <w:docPartObj>
        <w:docPartGallery w:val="Page Numbers (Bottom of Page)"/>
        <w:docPartUnique/>
      </w:docPartObj>
    </w:sdtPr>
    <w:sdtContent>
      <w:p w14:paraId="5AF69981" w14:textId="77777777" w:rsidR="00F24D21" w:rsidRDefault="00FB4BC1">
        <w:pPr>
          <w:pStyle w:val="aa"/>
          <w:jc w:val="center"/>
        </w:pPr>
        <w:r>
          <w:fldChar w:fldCharType="begin"/>
        </w:r>
        <w:r w:rsidR="00F24D21">
          <w:instrText>PAGE   \* MERGEFORMAT</w:instrText>
        </w:r>
        <w:r>
          <w:fldChar w:fldCharType="separate"/>
        </w:r>
        <w:r w:rsidR="008A48E5">
          <w:rPr>
            <w:noProof/>
          </w:rPr>
          <w:t>- 16 -</w:t>
        </w:r>
        <w:r>
          <w:fldChar w:fldCharType="end"/>
        </w:r>
      </w:p>
    </w:sdtContent>
  </w:sdt>
  <w:p w14:paraId="416BCB45" w14:textId="77777777" w:rsidR="002B3447" w:rsidRDefault="002B3447">
    <w:pPr>
      <w:pStyle w:val="a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E029" w14:textId="77777777" w:rsidR="004F7E62" w:rsidRDefault="004F7E62">
    <w:pPr>
      <w:pStyle w:val="aa"/>
    </w:pPr>
  </w:p>
  <w:p w14:paraId="58A45298" w14:textId="77777777" w:rsidR="00C87F65" w:rsidRDefault="00C87F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D77E" w14:textId="77777777" w:rsidR="00175739" w:rsidRDefault="00175739">
      <w:r>
        <w:separator/>
      </w:r>
    </w:p>
  </w:footnote>
  <w:footnote w:type="continuationSeparator" w:id="0">
    <w:p w14:paraId="1F3A4043" w14:textId="77777777" w:rsidR="00175739" w:rsidRDefault="0017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DA56" w14:textId="7D43DC31" w:rsidR="002B3447" w:rsidRDefault="003217C0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0F346C" wp14:editId="6175BF97">
              <wp:simplePos x="0" y="0"/>
              <wp:positionH relativeFrom="page">
                <wp:posOffset>6049645</wp:posOffset>
              </wp:positionH>
              <wp:positionV relativeFrom="page">
                <wp:posOffset>-15240</wp:posOffset>
              </wp:positionV>
              <wp:extent cx="828675" cy="194310"/>
              <wp:effectExtent l="0" t="0" r="0" b="0"/>
              <wp:wrapNone/>
              <wp:docPr id="2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8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5B0068" w14:textId="77777777" w:rsidR="002B3447" w:rsidRDefault="002B3447">
                          <w:pPr>
                            <w:spacing w:line="301" w:lineRule="exact"/>
                            <w:ind w:left="20"/>
                            <w:rPr>
                              <w:rFonts w:ascii="Times New Roman" w:eastAsia="Times New Roman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F34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76.35pt;margin-top:-1.2pt;width:65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" filled="f" stroked="f">
              <v:textbox inset="0,0,0,0">
                <w:txbxContent>
                  <w:p w14:paraId="445B0068" w14:textId="77777777" w:rsidR="002B3447" w:rsidRDefault="002B3447">
                    <w:pPr>
                      <w:spacing w:line="301" w:lineRule="exact"/>
                      <w:ind w:left="20"/>
                      <w:rPr>
                        <w:rFonts w:ascii="Times New Roman" w:eastAsia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4"/>
      <w:numFmt w:val="decimal"/>
      <w:lvlText w:val="%1"/>
      <w:lvlJc w:val="left"/>
      <w:pPr>
        <w:ind w:left="477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01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3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6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7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2" w:hanging="217"/>
      </w:pPr>
      <w:rPr>
        <w:rFonts w:hint="default"/>
        <w:lang w:val="zh-CN" w:eastAsia="zh-CN" w:bidi="zh-CN"/>
      </w:rPr>
    </w:lvl>
  </w:abstractNum>
  <w:abstractNum w:abstractNumId="1" w15:restartNumberingAfterBreak="0">
    <w:nsid w:val="FFFFFF88"/>
    <w:multiLevelType w:val="singleLevel"/>
    <w:tmpl w:val="E9C49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0248C179"/>
    <w:multiLevelType w:val="multilevel"/>
    <w:tmpl w:val="0248C179"/>
    <w:lvl w:ilvl="0">
      <w:start w:val="3"/>
      <w:numFmt w:val="decimal"/>
      <w:lvlText w:val="%1"/>
      <w:lvlJc w:val="left"/>
      <w:pPr>
        <w:ind w:left="982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82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7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7"/>
      </w:pPr>
      <w:rPr>
        <w:rFonts w:hint="default"/>
        <w:lang w:val="zh-CN" w:eastAsia="zh-CN" w:bidi="zh-CN"/>
      </w:rPr>
    </w:lvl>
  </w:abstractNum>
  <w:abstractNum w:abstractNumId="3" w15:restartNumberingAfterBreak="0">
    <w:nsid w:val="2A8F537B"/>
    <w:multiLevelType w:val="multilevel"/>
    <w:tmpl w:val="2A8F537B"/>
    <w:lvl w:ilvl="0">
      <w:start w:val="5"/>
      <w:numFmt w:val="decimal"/>
      <w:lvlText w:val="%1"/>
      <w:lvlJc w:val="left"/>
      <w:pPr>
        <w:ind w:left="982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82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793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9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06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1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19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25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2" w:hanging="217"/>
      </w:pPr>
      <w:rPr>
        <w:rFonts w:hint="default"/>
        <w:lang w:val="zh-CN" w:eastAsia="zh-CN" w:bidi="zh-CN"/>
      </w:rPr>
    </w:lvl>
  </w:abstractNum>
  <w:abstractNum w:abstractNumId="4" w15:restartNumberingAfterBreak="0">
    <w:nsid w:val="72183CF9"/>
    <w:multiLevelType w:val="multilevel"/>
    <w:tmpl w:val="72183CF9"/>
    <w:lvl w:ilvl="0">
      <w:start w:val="1"/>
      <w:numFmt w:val="decimal"/>
      <w:lvlText w:val="%1"/>
      <w:lvlJc w:val="left"/>
      <w:pPr>
        <w:ind w:left="1001" w:hanging="21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01" w:hanging="217"/>
      </w:pPr>
      <w:rPr>
        <w:rFonts w:ascii="宋体" w:eastAsia="宋体" w:hAnsi="宋体" w:cs="宋体" w:hint="default"/>
        <w:b w:val="0"/>
        <w:bCs/>
        <w:w w:val="102"/>
        <w:sz w:val="24"/>
        <w:szCs w:val="12"/>
        <w:lang w:val="zh-CN" w:eastAsia="zh-CN" w:bidi="zh-CN"/>
      </w:rPr>
    </w:lvl>
    <w:lvl w:ilvl="2">
      <w:numFmt w:val="bullet"/>
      <w:lvlText w:val="•"/>
      <w:lvlJc w:val="left"/>
      <w:pPr>
        <w:ind w:left="2809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13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8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22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27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31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36" w:hanging="217"/>
      </w:pPr>
      <w:rPr>
        <w:rFonts w:hint="default"/>
        <w:lang w:val="zh-CN" w:eastAsia="zh-CN" w:bidi="zh-CN"/>
      </w:rPr>
    </w:lvl>
  </w:abstractNum>
  <w:num w:numId="1" w16cid:durableId="927426350">
    <w:abstractNumId w:val="4"/>
  </w:num>
  <w:num w:numId="2" w16cid:durableId="1797336177">
    <w:abstractNumId w:val="2"/>
  </w:num>
  <w:num w:numId="3" w16cid:durableId="163205084">
    <w:abstractNumId w:val="0"/>
  </w:num>
  <w:num w:numId="4" w16cid:durableId="300423484">
    <w:abstractNumId w:val="3"/>
  </w:num>
  <w:num w:numId="5" w16cid:durableId="36853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zYTgwZTFkMzUzOTQzMTEyZGE4ODI2MWY5YjQxMDMifQ=="/>
  </w:docVars>
  <w:rsids>
    <w:rsidRoot w:val="006D0BE8"/>
    <w:rsid w:val="00002E89"/>
    <w:rsid w:val="000127D4"/>
    <w:rsid w:val="000169EF"/>
    <w:rsid w:val="00020AAD"/>
    <w:rsid w:val="00022E9E"/>
    <w:rsid w:val="00033A20"/>
    <w:rsid w:val="00036A01"/>
    <w:rsid w:val="000455A5"/>
    <w:rsid w:val="00062160"/>
    <w:rsid w:val="000835E7"/>
    <w:rsid w:val="0008582D"/>
    <w:rsid w:val="00092428"/>
    <w:rsid w:val="000A3487"/>
    <w:rsid w:val="000B022A"/>
    <w:rsid w:val="000E2C24"/>
    <w:rsid w:val="00104095"/>
    <w:rsid w:val="00106E42"/>
    <w:rsid w:val="00122D09"/>
    <w:rsid w:val="00127681"/>
    <w:rsid w:val="00154266"/>
    <w:rsid w:val="00154986"/>
    <w:rsid w:val="00166C9A"/>
    <w:rsid w:val="00175739"/>
    <w:rsid w:val="00191DD8"/>
    <w:rsid w:val="00192EF6"/>
    <w:rsid w:val="001B7CB9"/>
    <w:rsid w:val="001E07D4"/>
    <w:rsid w:val="001E2010"/>
    <w:rsid w:val="001F173D"/>
    <w:rsid w:val="001F5398"/>
    <w:rsid w:val="00213E8B"/>
    <w:rsid w:val="0026215F"/>
    <w:rsid w:val="002670C6"/>
    <w:rsid w:val="002A0845"/>
    <w:rsid w:val="002B3447"/>
    <w:rsid w:val="002C38B9"/>
    <w:rsid w:val="002C3C5A"/>
    <w:rsid w:val="002D4E4A"/>
    <w:rsid w:val="002E4D1A"/>
    <w:rsid w:val="002F4FC6"/>
    <w:rsid w:val="00301149"/>
    <w:rsid w:val="003217C0"/>
    <w:rsid w:val="00332D28"/>
    <w:rsid w:val="00336CCE"/>
    <w:rsid w:val="0033789A"/>
    <w:rsid w:val="003410C9"/>
    <w:rsid w:val="00344288"/>
    <w:rsid w:val="00345AC4"/>
    <w:rsid w:val="003A2BEC"/>
    <w:rsid w:val="003D288F"/>
    <w:rsid w:val="003E2F98"/>
    <w:rsid w:val="004205E3"/>
    <w:rsid w:val="00420F8F"/>
    <w:rsid w:val="00425116"/>
    <w:rsid w:val="00437740"/>
    <w:rsid w:val="004423C9"/>
    <w:rsid w:val="00462BA5"/>
    <w:rsid w:val="004671D9"/>
    <w:rsid w:val="00495CDA"/>
    <w:rsid w:val="0049602C"/>
    <w:rsid w:val="004D37A3"/>
    <w:rsid w:val="004D458C"/>
    <w:rsid w:val="004D7CED"/>
    <w:rsid w:val="004E756C"/>
    <w:rsid w:val="004F7E62"/>
    <w:rsid w:val="00502141"/>
    <w:rsid w:val="005234D7"/>
    <w:rsid w:val="00531DF9"/>
    <w:rsid w:val="0053657F"/>
    <w:rsid w:val="00536945"/>
    <w:rsid w:val="00566AD5"/>
    <w:rsid w:val="0058331B"/>
    <w:rsid w:val="00590CA1"/>
    <w:rsid w:val="005E371E"/>
    <w:rsid w:val="005E6667"/>
    <w:rsid w:val="005F437A"/>
    <w:rsid w:val="005F7BB4"/>
    <w:rsid w:val="00617712"/>
    <w:rsid w:val="0063227D"/>
    <w:rsid w:val="0063597D"/>
    <w:rsid w:val="00637947"/>
    <w:rsid w:val="00641E35"/>
    <w:rsid w:val="006425C7"/>
    <w:rsid w:val="00660FD1"/>
    <w:rsid w:val="0066142B"/>
    <w:rsid w:val="00672E1A"/>
    <w:rsid w:val="00674216"/>
    <w:rsid w:val="00676972"/>
    <w:rsid w:val="00677522"/>
    <w:rsid w:val="006A0D5F"/>
    <w:rsid w:val="006A4477"/>
    <w:rsid w:val="006C570B"/>
    <w:rsid w:val="006D0483"/>
    <w:rsid w:val="006D0BE8"/>
    <w:rsid w:val="006E5C43"/>
    <w:rsid w:val="006E7F42"/>
    <w:rsid w:val="006F00CD"/>
    <w:rsid w:val="00703C49"/>
    <w:rsid w:val="0072664A"/>
    <w:rsid w:val="00753419"/>
    <w:rsid w:val="00753E02"/>
    <w:rsid w:val="0076777C"/>
    <w:rsid w:val="00780213"/>
    <w:rsid w:val="0078123A"/>
    <w:rsid w:val="007A5F72"/>
    <w:rsid w:val="007D1560"/>
    <w:rsid w:val="007D73C8"/>
    <w:rsid w:val="007F2C3A"/>
    <w:rsid w:val="007F670F"/>
    <w:rsid w:val="007F730D"/>
    <w:rsid w:val="00805966"/>
    <w:rsid w:val="008336FB"/>
    <w:rsid w:val="00855A67"/>
    <w:rsid w:val="00855B83"/>
    <w:rsid w:val="008A0CD0"/>
    <w:rsid w:val="008A3A4F"/>
    <w:rsid w:val="008A48E5"/>
    <w:rsid w:val="008E7ABA"/>
    <w:rsid w:val="008F1083"/>
    <w:rsid w:val="008F4578"/>
    <w:rsid w:val="0090021B"/>
    <w:rsid w:val="00917032"/>
    <w:rsid w:val="00923263"/>
    <w:rsid w:val="009246F4"/>
    <w:rsid w:val="0096705B"/>
    <w:rsid w:val="00970DD2"/>
    <w:rsid w:val="00984F6C"/>
    <w:rsid w:val="009A164E"/>
    <w:rsid w:val="009A5E34"/>
    <w:rsid w:val="009A6D22"/>
    <w:rsid w:val="009D701D"/>
    <w:rsid w:val="009E2D58"/>
    <w:rsid w:val="00A000DC"/>
    <w:rsid w:val="00A0095D"/>
    <w:rsid w:val="00A023DB"/>
    <w:rsid w:val="00A6764E"/>
    <w:rsid w:val="00A715FB"/>
    <w:rsid w:val="00A773D0"/>
    <w:rsid w:val="00A802BB"/>
    <w:rsid w:val="00A860DD"/>
    <w:rsid w:val="00AD26EE"/>
    <w:rsid w:val="00AD29AE"/>
    <w:rsid w:val="00AF5670"/>
    <w:rsid w:val="00AF6930"/>
    <w:rsid w:val="00B22412"/>
    <w:rsid w:val="00B257FE"/>
    <w:rsid w:val="00B32B50"/>
    <w:rsid w:val="00B3672C"/>
    <w:rsid w:val="00B43049"/>
    <w:rsid w:val="00B43A51"/>
    <w:rsid w:val="00B96613"/>
    <w:rsid w:val="00BD72AB"/>
    <w:rsid w:val="00BE5FA4"/>
    <w:rsid w:val="00BE6305"/>
    <w:rsid w:val="00C071A9"/>
    <w:rsid w:val="00C17EC1"/>
    <w:rsid w:val="00C200E2"/>
    <w:rsid w:val="00C25C7A"/>
    <w:rsid w:val="00C26501"/>
    <w:rsid w:val="00C34CD2"/>
    <w:rsid w:val="00C370BD"/>
    <w:rsid w:val="00C51B14"/>
    <w:rsid w:val="00C559CC"/>
    <w:rsid w:val="00C87F65"/>
    <w:rsid w:val="00C945F1"/>
    <w:rsid w:val="00CA0A17"/>
    <w:rsid w:val="00CA5199"/>
    <w:rsid w:val="00CC3D98"/>
    <w:rsid w:val="00CC411A"/>
    <w:rsid w:val="00CD2ED5"/>
    <w:rsid w:val="00CD7E73"/>
    <w:rsid w:val="00CE0488"/>
    <w:rsid w:val="00D00943"/>
    <w:rsid w:val="00D04FC9"/>
    <w:rsid w:val="00D13126"/>
    <w:rsid w:val="00D20E58"/>
    <w:rsid w:val="00D23A6A"/>
    <w:rsid w:val="00D24F0B"/>
    <w:rsid w:val="00D26FBC"/>
    <w:rsid w:val="00D27AFF"/>
    <w:rsid w:val="00D7178C"/>
    <w:rsid w:val="00D81A6D"/>
    <w:rsid w:val="00D823D9"/>
    <w:rsid w:val="00D8249B"/>
    <w:rsid w:val="00D84995"/>
    <w:rsid w:val="00D93BD0"/>
    <w:rsid w:val="00DA5798"/>
    <w:rsid w:val="00DA5BDD"/>
    <w:rsid w:val="00DB38A3"/>
    <w:rsid w:val="00DD0C3D"/>
    <w:rsid w:val="00E22575"/>
    <w:rsid w:val="00E27DBF"/>
    <w:rsid w:val="00E34D5C"/>
    <w:rsid w:val="00E52A6B"/>
    <w:rsid w:val="00E647CB"/>
    <w:rsid w:val="00EC52FE"/>
    <w:rsid w:val="00EF3E73"/>
    <w:rsid w:val="00F24D21"/>
    <w:rsid w:val="00F25C44"/>
    <w:rsid w:val="00F43ECF"/>
    <w:rsid w:val="00F56D0F"/>
    <w:rsid w:val="00F76B9E"/>
    <w:rsid w:val="00F868B1"/>
    <w:rsid w:val="00F8729D"/>
    <w:rsid w:val="00FB4BC1"/>
    <w:rsid w:val="00FC3E1B"/>
    <w:rsid w:val="00FD47F3"/>
    <w:rsid w:val="00FE354B"/>
    <w:rsid w:val="00FF12E5"/>
    <w:rsid w:val="00FF2639"/>
    <w:rsid w:val="01A73D87"/>
    <w:rsid w:val="02CB619B"/>
    <w:rsid w:val="05D84452"/>
    <w:rsid w:val="063A78C0"/>
    <w:rsid w:val="06B70F10"/>
    <w:rsid w:val="06E51C97"/>
    <w:rsid w:val="0721638A"/>
    <w:rsid w:val="07330146"/>
    <w:rsid w:val="07A34FF1"/>
    <w:rsid w:val="07AA45D1"/>
    <w:rsid w:val="08470AEB"/>
    <w:rsid w:val="090441B5"/>
    <w:rsid w:val="0B09160F"/>
    <w:rsid w:val="0CCA615D"/>
    <w:rsid w:val="0DF26CD2"/>
    <w:rsid w:val="0E8055F4"/>
    <w:rsid w:val="0E8A2A67"/>
    <w:rsid w:val="13570330"/>
    <w:rsid w:val="13D44784"/>
    <w:rsid w:val="144D4C62"/>
    <w:rsid w:val="1458121B"/>
    <w:rsid w:val="14697818"/>
    <w:rsid w:val="152A0AFF"/>
    <w:rsid w:val="16BA2357"/>
    <w:rsid w:val="17E56F60"/>
    <w:rsid w:val="1802759E"/>
    <w:rsid w:val="1811244B"/>
    <w:rsid w:val="18C13529"/>
    <w:rsid w:val="19371A3D"/>
    <w:rsid w:val="195E6FCA"/>
    <w:rsid w:val="1A824F3A"/>
    <w:rsid w:val="1B527002"/>
    <w:rsid w:val="1B5468D6"/>
    <w:rsid w:val="1C4526C3"/>
    <w:rsid w:val="1C8A52A3"/>
    <w:rsid w:val="1CBC0BD7"/>
    <w:rsid w:val="1CDD28FB"/>
    <w:rsid w:val="1CF540E9"/>
    <w:rsid w:val="1CF75B24"/>
    <w:rsid w:val="1D6F3E9B"/>
    <w:rsid w:val="1E18008F"/>
    <w:rsid w:val="1E2A6014"/>
    <w:rsid w:val="1FED2191"/>
    <w:rsid w:val="20032679"/>
    <w:rsid w:val="201F4BA5"/>
    <w:rsid w:val="21703D3E"/>
    <w:rsid w:val="21F229A5"/>
    <w:rsid w:val="22751F64"/>
    <w:rsid w:val="228501B9"/>
    <w:rsid w:val="2346744C"/>
    <w:rsid w:val="23DF164F"/>
    <w:rsid w:val="24062738"/>
    <w:rsid w:val="240E2424"/>
    <w:rsid w:val="243E4A8F"/>
    <w:rsid w:val="247973AD"/>
    <w:rsid w:val="25D80104"/>
    <w:rsid w:val="2601765A"/>
    <w:rsid w:val="267C4F33"/>
    <w:rsid w:val="279938C3"/>
    <w:rsid w:val="27CB4310"/>
    <w:rsid w:val="28081174"/>
    <w:rsid w:val="282E04AF"/>
    <w:rsid w:val="285F2D5E"/>
    <w:rsid w:val="28A6098D"/>
    <w:rsid w:val="28D23530"/>
    <w:rsid w:val="29B449E4"/>
    <w:rsid w:val="2A13795C"/>
    <w:rsid w:val="2BAB3E35"/>
    <w:rsid w:val="2CB36826"/>
    <w:rsid w:val="2E0423DE"/>
    <w:rsid w:val="2ED00512"/>
    <w:rsid w:val="2F68074A"/>
    <w:rsid w:val="2FDD4C94"/>
    <w:rsid w:val="30046142"/>
    <w:rsid w:val="316B62D0"/>
    <w:rsid w:val="319269D1"/>
    <w:rsid w:val="31E85B72"/>
    <w:rsid w:val="328E2276"/>
    <w:rsid w:val="33A67A93"/>
    <w:rsid w:val="35E8438A"/>
    <w:rsid w:val="36186CF3"/>
    <w:rsid w:val="373A0C1E"/>
    <w:rsid w:val="38390ED6"/>
    <w:rsid w:val="394538AA"/>
    <w:rsid w:val="395B30CE"/>
    <w:rsid w:val="3AA30888"/>
    <w:rsid w:val="3C541E8B"/>
    <w:rsid w:val="3C970C18"/>
    <w:rsid w:val="3CCB2319"/>
    <w:rsid w:val="3D975525"/>
    <w:rsid w:val="3DA46DF1"/>
    <w:rsid w:val="3ED9035E"/>
    <w:rsid w:val="3F795F1D"/>
    <w:rsid w:val="40437411"/>
    <w:rsid w:val="41E00614"/>
    <w:rsid w:val="435A5694"/>
    <w:rsid w:val="43D8569B"/>
    <w:rsid w:val="45010FCD"/>
    <w:rsid w:val="450828A9"/>
    <w:rsid w:val="454D5FC1"/>
    <w:rsid w:val="455C466E"/>
    <w:rsid w:val="47CF5E22"/>
    <w:rsid w:val="480F1C53"/>
    <w:rsid w:val="482C010F"/>
    <w:rsid w:val="48757D08"/>
    <w:rsid w:val="496F29A9"/>
    <w:rsid w:val="4AFF6221"/>
    <w:rsid w:val="509136BD"/>
    <w:rsid w:val="50B1337A"/>
    <w:rsid w:val="51803CD0"/>
    <w:rsid w:val="51B11685"/>
    <w:rsid w:val="51FC6DA4"/>
    <w:rsid w:val="53046F41"/>
    <w:rsid w:val="53536E98"/>
    <w:rsid w:val="5394125E"/>
    <w:rsid w:val="55C31096"/>
    <w:rsid w:val="561666C6"/>
    <w:rsid w:val="56D93B58"/>
    <w:rsid w:val="578A7759"/>
    <w:rsid w:val="58FC58DC"/>
    <w:rsid w:val="595079D6"/>
    <w:rsid w:val="5A511C57"/>
    <w:rsid w:val="5A6C4CE3"/>
    <w:rsid w:val="5ADA39FB"/>
    <w:rsid w:val="5B4E41E4"/>
    <w:rsid w:val="5BC07095"/>
    <w:rsid w:val="5C871960"/>
    <w:rsid w:val="5CAD7641"/>
    <w:rsid w:val="5DB6074F"/>
    <w:rsid w:val="5DE410BC"/>
    <w:rsid w:val="5DFE5C52"/>
    <w:rsid w:val="5E2C0A11"/>
    <w:rsid w:val="5F3804CF"/>
    <w:rsid w:val="601B0D3D"/>
    <w:rsid w:val="609B2F18"/>
    <w:rsid w:val="60D333C6"/>
    <w:rsid w:val="614B7400"/>
    <w:rsid w:val="62DB0C58"/>
    <w:rsid w:val="63C45248"/>
    <w:rsid w:val="641631E4"/>
    <w:rsid w:val="66C0651E"/>
    <w:rsid w:val="67760F4F"/>
    <w:rsid w:val="68350126"/>
    <w:rsid w:val="68402C81"/>
    <w:rsid w:val="684A6664"/>
    <w:rsid w:val="68C67D2C"/>
    <w:rsid w:val="69112CDD"/>
    <w:rsid w:val="69252C2D"/>
    <w:rsid w:val="69AD5C43"/>
    <w:rsid w:val="6B463390"/>
    <w:rsid w:val="6CA97A19"/>
    <w:rsid w:val="6CC14A1B"/>
    <w:rsid w:val="6CE963F9"/>
    <w:rsid w:val="6E1A0886"/>
    <w:rsid w:val="6E5974C9"/>
    <w:rsid w:val="6E8E3022"/>
    <w:rsid w:val="6EFA126F"/>
    <w:rsid w:val="6F5953DE"/>
    <w:rsid w:val="70B8092D"/>
    <w:rsid w:val="70DA722D"/>
    <w:rsid w:val="715F193C"/>
    <w:rsid w:val="726D3149"/>
    <w:rsid w:val="7270316B"/>
    <w:rsid w:val="72F33A41"/>
    <w:rsid w:val="74827185"/>
    <w:rsid w:val="74A72748"/>
    <w:rsid w:val="75652BFD"/>
    <w:rsid w:val="757F5473"/>
    <w:rsid w:val="7608190C"/>
    <w:rsid w:val="763270CA"/>
    <w:rsid w:val="76BD7252"/>
    <w:rsid w:val="76E77774"/>
    <w:rsid w:val="772159C3"/>
    <w:rsid w:val="79A11E5C"/>
    <w:rsid w:val="7B166879"/>
    <w:rsid w:val="7B1D3764"/>
    <w:rsid w:val="7E53749D"/>
    <w:rsid w:val="7E7A2C7B"/>
    <w:rsid w:val="7E836204"/>
    <w:rsid w:val="7EF7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E6D48"/>
  <w15:docId w15:val="{8F0F9274-E58F-4F45-8CD8-72A26F29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FB4BC1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B4BC1"/>
    <w:pPr>
      <w:ind w:left="360"/>
      <w:jc w:val="center"/>
      <w:outlineLvl w:val="0"/>
    </w:pPr>
    <w:rPr>
      <w:sz w:val="21"/>
      <w:szCs w:val="21"/>
    </w:rPr>
  </w:style>
  <w:style w:type="paragraph" w:styleId="2">
    <w:name w:val="heading 2"/>
    <w:basedOn w:val="a"/>
    <w:next w:val="a"/>
    <w:uiPriority w:val="1"/>
    <w:qFormat/>
    <w:rsid w:val="00FB4BC1"/>
    <w:pPr>
      <w:ind w:left="5114" w:hanging="4392"/>
      <w:outlineLvl w:val="1"/>
    </w:pPr>
    <w:rPr>
      <w:sz w:val="18"/>
      <w:szCs w:val="18"/>
    </w:rPr>
  </w:style>
  <w:style w:type="paragraph" w:styleId="3">
    <w:name w:val="heading 3"/>
    <w:basedOn w:val="a"/>
    <w:next w:val="a"/>
    <w:uiPriority w:val="1"/>
    <w:qFormat/>
    <w:rsid w:val="00FB4BC1"/>
    <w:pPr>
      <w:ind w:left="453"/>
      <w:outlineLvl w:val="2"/>
    </w:pPr>
    <w:rPr>
      <w:b/>
      <w:bCs/>
      <w:sz w:val="17"/>
      <w:szCs w:val="17"/>
    </w:rPr>
  </w:style>
  <w:style w:type="paragraph" w:styleId="4">
    <w:name w:val="heading 4"/>
    <w:basedOn w:val="a"/>
    <w:next w:val="a"/>
    <w:uiPriority w:val="1"/>
    <w:qFormat/>
    <w:rsid w:val="00FB4BC1"/>
    <w:pPr>
      <w:spacing w:before="1"/>
      <w:ind w:left="813"/>
      <w:outlineLvl w:val="3"/>
    </w:pPr>
    <w:rPr>
      <w:sz w:val="17"/>
      <w:szCs w:val="17"/>
    </w:rPr>
  </w:style>
  <w:style w:type="paragraph" w:styleId="5">
    <w:name w:val="heading 5"/>
    <w:basedOn w:val="a"/>
    <w:next w:val="a"/>
    <w:uiPriority w:val="1"/>
    <w:qFormat/>
    <w:rsid w:val="00FB4BC1"/>
    <w:pPr>
      <w:spacing w:before="81"/>
      <w:ind w:left="120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unhideWhenUsed/>
    <w:qFormat/>
    <w:rsid w:val="00FB4BC1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FB4BC1"/>
  </w:style>
  <w:style w:type="paragraph" w:styleId="a5">
    <w:name w:val="Body Text"/>
    <w:basedOn w:val="a"/>
    <w:link w:val="a6"/>
    <w:uiPriority w:val="1"/>
    <w:qFormat/>
    <w:rsid w:val="00FB4BC1"/>
    <w:rPr>
      <w:sz w:val="14"/>
      <w:szCs w:val="14"/>
    </w:rPr>
  </w:style>
  <w:style w:type="paragraph" w:styleId="a7">
    <w:name w:val="Plain Text"/>
    <w:basedOn w:val="a"/>
    <w:unhideWhenUsed/>
    <w:qFormat/>
    <w:rsid w:val="00FB4BC1"/>
    <w:rPr>
      <w:rFonts w:hAnsi="Courier New" w:cstheme="minorBidi"/>
    </w:rPr>
  </w:style>
  <w:style w:type="paragraph" w:styleId="a8">
    <w:name w:val="Balloon Text"/>
    <w:basedOn w:val="a"/>
    <w:link w:val="a9"/>
    <w:qFormat/>
    <w:rsid w:val="00FB4BC1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FB4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rsid w:val="00FB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qFormat/>
    <w:rsid w:val="00FB4BC1"/>
    <w:rPr>
      <w:b/>
      <w:bCs/>
    </w:rPr>
  </w:style>
  <w:style w:type="table" w:styleId="af0">
    <w:name w:val="Table Grid"/>
    <w:basedOn w:val="a1"/>
    <w:uiPriority w:val="39"/>
    <w:qFormat/>
    <w:rsid w:val="00FB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qFormat/>
    <w:rsid w:val="00FB4BC1"/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FB4B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FB4BC1"/>
    <w:pPr>
      <w:ind w:left="838" w:hanging="362"/>
    </w:pPr>
  </w:style>
  <w:style w:type="paragraph" w:customStyle="1" w:styleId="TableParagraph">
    <w:name w:val="Table Paragraph"/>
    <w:basedOn w:val="a"/>
    <w:uiPriority w:val="1"/>
    <w:qFormat/>
    <w:rsid w:val="00FB4BC1"/>
    <w:pPr>
      <w:spacing w:before="52"/>
    </w:pPr>
  </w:style>
  <w:style w:type="paragraph" w:customStyle="1" w:styleId="p0">
    <w:name w:val="p0"/>
    <w:basedOn w:val="a"/>
    <w:qFormat/>
    <w:rsid w:val="00FB4BC1"/>
    <w:pPr>
      <w:widowControl/>
    </w:pPr>
    <w:rPr>
      <w:szCs w:val="21"/>
    </w:rPr>
  </w:style>
  <w:style w:type="character" w:customStyle="1" w:styleId="ad">
    <w:name w:val="页眉 字符"/>
    <w:basedOn w:val="a0"/>
    <w:link w:val="ac"/>
    <w:uiPriority w:val="99"/>
    <w:qFormat/>
    <w:rsid w:val="00FB4BC1"/>
    <w:rPr>
      <w:rFonts w:ascii="宋体" w:hAnsi="宋体" w:cs="宋体"/>
      <w:sz w:val="18"/>
      <w:szCs w:val="18"/>
      <w:lang w:val="zh-CN" w:bidi="zh-CN"/>
    </w:rPr>
  </w:style>
  <w:style w:type="character" w:customStyle="1" w:styleId="ab">
    <w:name w:val="页脚 字符"/>
    <w:basedOn w:val="a0"/>
    <w:link w:val="aa"/>
    <w:uiPriority w:val="99"/>
    <w:qFormat/>
    <w:rsid w:val="00FB4BC1"/>
    <w:rPr>
      <w:rFonts w:ascii="宋体" w:hAnsi="宋体" w:cs="宋体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sid w:val="00FB4BC1"/>
    <w:rPr>
      <w:rFonts w:ascii="宋体" w:hAnsi="宋体" w:cs="宋体"/>
      <w:sz w:val="22"/>
      <w:szCs w:val="22"/>
      <w:lang w:val="zh-CN" w:bidi="zh-CN"/>
    </w:rPr>
  </w:style>
  <w:style w:type="character" w:customStyle="1" w:styleId="af">
    <w:name w:val="批注主题 字符"/>
    <w:basedOn w:val="a4"/>
    <w:link w:val="ae"/>
    <w:qFormat/>
    <w:rsid w:val="00FB4BC1"/>
    <w:rPr>
      <w:rFonts w:ascii="宋体" w:hAnsi="宋体" w:cs="宋体"/>
      <w:b/>
      <w:bCs/>
      <w:sz w:val="22"/>
      <w:szCs w:val="22"/>
      <w:lang w:val="zh-CN" w:bidi="zh-CN"/>
    </w:rPr>
  </w:style>
  <w:style w:type="character" w:customStyle="1" w:styleId="a9">
    <w:name w:val="批注框文本 字符"/>
    <w:basedOn w:val="a0"/>
    <w:link w:val="a8"/>
    <w:qFormat/>
    <w:rsid w:val="00FB4BC1"/>
    <w:rPr>
      <w:rFonts w:ascii="宋体" w:hAnsi="宋体" w:cs="宋体"/>
      <w:sz w:val="18"/>
      <w:szCs w:val="18"/>
      <w:lang w:val="zh-CN" w:bidi="zh-CN"/>
    </w:rPr>
  </w:style>
  <w:style w:type="paragraph" w:styleId="af2">
    <w:name w:val="List Paragraph"/>
    <w:basedOn w:val="a"/>
    <w:uiPriority w:val="99"/>
    <w:unhideWhenUsed/>
    <w:rsid w:val="00FB4BC1"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rsid w:val="004F7E62"/>
    <w:rPr>
      <w:rFonts w:ascii="宋体" w:hAnsi="宋体" w:cs="宋体"/>
      <w:sz w:val="14"/>
      <w:szCs w:val="1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F161205B-8B3B-4D37-818F-98D606073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11</Pages>
  <Words>903</Words>
  <Characters>5148</Characters>
  <Application>Microsoft Office Word</Application>
  <DocSecurity>0</DocSecurity>
  <Lines>42</Lines>
  <Paragraphs>12</Paragraphs>
  <ScaleCrop>false</ScaleCrop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zmm0320</dc:creator>
  <cp:lastModifiedBy>龙陵</cp:lastModifiedBy>
  <cp:revision>26</cp:revision>
  <dcterms:created xsi:type="dcterms:W3CDTF">2023-01-11T07:19:00Z</dcterms:created>
  <dcterms:modified xsi:type="dcterms:W3CDTF">2023-01-18T06:17:00Z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LastSaved">
    <vt:filetime>2020-01-12T00:00:00Z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53004906E874811625652962F4FADF86</vt:lpwstr>
  </property>
</Properties>
</file>